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0C0C18">
      <w:pPr>
        <w:pStyle w:val="11"/>
        <w:bidi w:val="0"/>
        <w:spacing w:beforeAutospacing="0" w:afterAutospacing="0" w:line="500" w:lineRule="exact"/>
      </w:pPr>
    </w:p>
    <w:p w14:paraId="741A9F42">
      <w:pPr>
        <w:pStyle w:val="11"/>
        <w:bidi w:val="0"/>
        <w:spacing w:beforeAutospacing="0" w:afterAutospacing="0" w:line="500" w:lineRule="exact"/>
      </w:pPr>
    </w:p>
    <w:p w14:paraId="1B41C30E">
      <w:pPr>
        <w:pStyle w:val="15"/>
        <w:widowControl/>
      </w:pPr>
      <mc:AlternateContent>
        <mc:Choice Requires="wpsCustomData">
          <wpsCustomData:docfieldStart id="0" docfieldname="标题_1" hidden="0" print="1" readonly="0" index="52"/>
        </mc:Choice>
      </mc:AlternateContent>
      <w:r>
        <w:t>关于2025年度教育部哲学社会科学研究重大课题攻关项目和高校思想政治理论课教师研究专项重大课题攻关项目招标工作的通知</w:t>
      </w:r>
      <mc:AlternateContent>
        <mc:Choice Requires="wpsCustomData">
          <wpsCustomData:docfieldEnd id="0"/>
        </mc:Choice>
      </mc:AlternateContent>
    </w:p>
    <w:p w14:paraId="716FE59B">
      <w:pPr>
        <w:pStyle w:val="11"/>
        <w:bidi w:val="0"/>
        <w:spacing w:beforeAutospacing="0" w:afterAutospacing="0" w:line="360" w:lineRule="exact"/>
      </w:pPr>
    </w:p>
    <w:p w14:paraId="412072B1">
      <w:pPr>
        <w:pStyle w:val="20"/>
        <w:widowControl/>
      </w:pPr>
      <mc:AlternateContent>
        <mc:Choice Requires="wpsCustomData">
          <wpsCustomData:docfieldStart id="1" docfieldname="主送机关_1" hidden="0" print="1" readonly="0" index="53"/>
        </mc:Choice>
      </mc:AlternateContent>
      <w:r>
        <w:rPr>
          <w:color w:val="231F20"/>
        </w:rPr>
        <w:t>各</w:t>
      </w:r>
      <w:r>
        <w:rPr>
          <w:rFonts w:hint="eastAsia"/>
          <w:color w:val="231F20"/>
          <w:lang w:val="en-US" w:eastAsia="zh-CN"/>
        </w:rPr>
        <w:t>有关单位</w:t>
      </w:r>
      <mc:AlternateContent>
        <mc:Choice Requires="wpsCustomData">
          <wpsCustomData:docfieldEnd id="1"/>
        </mc:Choice>
      </mc:AlternateContent>
      <w:r>
        <w:rPr>
          <w:color w:val="231F20"/>
        </w:rPr>
        <w:t>：</w:t>
      </w:r>
    </w:p>
    <w:p w14:paraId="35F76F35">
      <w:pPr>
        <w:pStyle w:val="11"/>
        <w:widowControl/>
      </w:pPr>
      <w:r>
        <w:rPr>
          <w:color w:val="231F20"/>
        </w:rPr>
        <w:t>根据《教育部哲学社会科学研究重大课题攻关项目管理办法（试行）》，现将2025年度教育部哲学社会科学研究重大课题攻关项目和高校思想政治理论课教师研究专项重大课题攻关项目招标工作有关事项通知如下。</w:t>
      </w:r>
    </w:p>
    <w:p w14:paraId="3628FE4E">
      <w:pPr>
        <w:pStyle w:val="2"/>
        <w:widowControl/>
        <w:numPr>
          <w:ilvl w:val="0"/>
          <w:numId w:val="1"/>
        </w:numPr>
        <w:topLinePunct w:val="0"/>
        <w:ind w:left="0" w:leftChars="0" w:firstLine="640" w:firstLineChars="0"/>
        <w:rPr>
          <w:b w:val="0"/>
        </w:rPr>
      </w:pPr>
      <w:r>
        <w:t>招标课题和资助额度</w:t>
      </w:r>
    </w:p>
    <w:p w14:paraId="1258CB4C">
      <w:pPr>
        <w:pStyle w:val="11"/>
        <w:widowControl/>
      </w:pPr>
      <w:r>
        <w:rPr>
          <w:color w:val="231F20"/>
        </w:rPr>
        <w:t>本次招标课题分为两类：</w:t>
      </w:r>
    </w:p>
    <w:p w14:paraId="5F8ACD21">
      <w:pPr>
        <w:pStyle w:val="11"/>
        <w:widowControl/>
        <w:numPr>
          <w:ilvl w:val="0"/>
          <w:numId w:val="2"/>
        </w:numPr>
        <w:topLinePunct w:val="0"/>
        <w:ind w:left="0" w:leftChars="0" w:firstLine="616" w:firstLineChars="0"/>
        <w:rPr>
          <w:b w:val="0"/>
          <w:color w:val="231F20"/>
        </w:rPr>
      </w:pPr>
      <w:r>
        <w:rPr>
          <w:color w:val="231F20"/>
        </w:rPr>
        <w:t>2025年度教育部哲学社会科学研究重大课题攻关项目招标课题共50项，每项课题资助经费原则上为50万—80万元。</w:t>
      </w:r>
    </w:p>
    <w:p w14:paraId="05E2C444">
      <w:pPr>
        <w:pStyle w:val="11"/>
        <w:widowControl/>
        <w:numPr>
          <w:ilvl w:val="0"/>
          <w:numId w:val="2"/>
        </w:numPr>
        <w:topLinePunct w:val="0"/>
        <w:ind w:left="0" w:leftChars="0" w:firstLine="616" w:firstLineChars="0"/>
        <w:rPr>
          <w:b w:val="0"/>
          <w:color w:val="231F20"/>
        </w:rPr>
      </w:pPr>
      <w:r>
        <w:rPr>
          <w:rFonts w:hint="eastAsia"/>
          <w:color w:val="231F20"/>
        </w:rPr>
        <w:t>2025年度教育部高校思想政治理论课教师研究专项重大课题攻关项目招标课题共12项，每项课题资助经费原则上为40万元。</w:t>
      </w:r>
    </w:p>
    <w:p w14:paraId="3CD9C798">
      <w:pPr>
        <w:pStyle w:val="2"/>
        <w:widowControl/>
        <w:numPr>
          <w:ilvl w:val="0"/>
          <w:numId w:val="1"/>
        </w:numPr>
        <w:topLinePunct w:val="0"/>
        <w:ind w:left="0" w:leftChars="0" w:firstLine="640" w:firstLineChars="0"/>
        <w:rPr>
          <w:b w:val="0"/>
        </w:rPr>
      </w:pPr>
      <w:r>
        <w:t>投标条件和有关要求</w:t>
      </w:r>
    </w:p>
    <w:p w14:paraId="0124FA1D">
      <w:pPr>
        <w:pStyle w:val="11"/>
        <w:widowControl/>
        <w:numPr>
          <w:ilvl w:val="0"/>
          <w:numId w:val="3"/>
        </w:numPr>
        <w:topLinePunct w:val="0"/>
        <w:ind w:left="0" w:leftChars="0" w:firstLine="616" w:firstLineChars="0"/>
        <w:rPr>
          <w:b w:val="0"/>
          <w:color w:val="231F20"/>
        </w:rPr>
      </w:pPr>
      <w:r>
        <w:rPr>
          <w:color w:val="231F20"/>
        </w:rPr>
        <w:t>每位首席专家（投标者）本次只能选择两类招标课题中的1项进行投标。</w:t>
      </w:r>
    </w:p>
    <w:p w14:paraId="5DFA9492">
      <w:pPr>
        <w:pStyle w:val="11"/>
        <w:widowControl/>
        <w:numPr>
          <w:ilvl w:val="0"/>
          <w:numId w:val="3"/>
        </w:numPr>
        <w:topLinePunct w:val="0"/>
        <w:ind w:left="0" w:leftChars="0" w:firstLine="616" w:firstLineChars="0"/>
        <w:rPr>
          <w:b w:val="0"/>
          <w:color w:val="231F20"/>
        </w:rPr>
      </w:pPr>
      <w:r>
        <w:rPr>
          <w:color w:val="231F20"/>
        </w:rPr>
        <w:t>首席专家必须是法人（高等学校）担保的高等学校具有正高级专业技术职称的有关人员，能够担负起课题研究实际组织和指导责任。同时，高校思想政治理论课教师研究专项重大课题攻关项目首席专家必须是专职思想政治理论课教师，实际从事思想政治理论课教学、研究工作并真正承担和负责组织项目实施；需要跨学科联合攻关的高校思想政治理论课教师研究专项重大课题攻关项目，应有法学、社会学、中共党史党建学、教育学、心理学、新闻传播学、历史学以及统计学、计算机科学与技术、管理学等相关学科专家作为子课题负责人或课题组成员参与申报。</w:t>
      </w:r>
    </w:p>
    <w:p w14:paraId="7934950E">
      <w:pPr>
        <w:pStyle w:val="11"/>
        <w:widowControl/>
        <w:numPr>
          <w:ilvl w:val="0"/>
          <w:numId w:val="3"/>
        </w:numPr>
        <w:topLinePunct w:val="0"/>
        <w:ind w:left="0" w:leftChars="0" w:firstLine="616" w:firstLineChars="0"/>
        <w:rPr>
          <w:b w:val="0"/>
          <w:color w:val="231F20"/>
        </w:rPr>
      </w:pPr>
      <w:r>
        <w:rPr>
          <w:color w:val="231F20"/>
        </w:rPr>
        <w:t>首席专家只能为1名。</w:t>
      </w:r>
    </w:p>
    <w:p w14:paraId="50041B36">
      <w:pPr>
        <w:pStyle w:val="11"/>
        <w:widowControl/>
        <w:numPr>
          <w:ilvl w:val="0"/>
          <w:numId w:val="3"/>
        </w:numPr>
        <w:topLinePunct w:val="0"/>
        <w:ind w:left="0" w:leftChars="0" w:firstLine="616" w:firstLineChars="0"/>
        <w:rPr>
          <w:b w:val="0"/>
          <w:color w:val="231F20"/>
        </w:rPr>
      </w:pPr>
      <w:r>
        <w:rPr>
          <w:color w:val="231F20"/>
        </w:rPr>
        <w:t>首席专家不能作为子课题负责人或课题组成员参与本次投标的其他课题，子课题负责人本次只能参与1个课题投标，课题组成员最多参与2个课题投标。</w:t>
      </w:r>
    </w:p>
    <w:p w14:paraId="3F9BD105">
      <w:pPr>
        <w:pStyle w:val="11"/>
        <w:widowControl/>
        <w:numPr>
          <w:ilvl w:val="0"/>
          <w:numId w:val="3"/>
        </w:numPr>
        <w:topLinePunct w:val="0"/>
        <w:ind w:left="0" w:leftChars="0" w:firstLine="616" w:firstLineChars="0"/>
        <w:rPr>
          <w:b w:val="0"/>
          <w:color w:val="231F20"/>
        </w:rPr>
      </w:pPr>
      <w:r>
        <w:rPr>
          <w:color w:val="231F20"/>
        </w:rPr>
        <w:t>有以下情况之一者不得投标：</w:t>
      </w:r>
    </w:p>
    <w:p w14:paraId="63253AE1">
      <w:pPr>
        <w:pStyle w:val="11"/>
        <w:widowControl/>
        <w:numPr>
          <w:ilvl w:val="0"/>
          <w:numId w:val="0"/>
        </w:numPr>
        <w:topLinePunct w:val="0"/>
        <w:ind w:left="14" w:leftChars="0" w:firstLine="616" w:firstLineChars="0"/>
        <w:rPr>
          <w:rFonts w:ascii="仿宋_GB2312" w:hAnsi="仿宋_GB2312" w:eastAsia="仿宋_GB2312" w:cs="Times New Roman"/>
          <w:snapToGrid/>
          <w:color w:val="231F20"/>
          <w:spacing w:val="-6"/>
          <w:kern w:val="0"/>
          <w:sz w:val="32"/>
          <w:szCs w:val="20"/>
        </w:rPr>
      </w:pPr>
      <w:r>
        <w:rPr>
          <w:rFonts w:ascii="仿宋_GB2312" w:hAnsi="仿宋_GB2312" w:eastAsia="仿宋_GB2312" w:cs="Times New Roman"/>
          <w:snapToGrid/>
          <w:color w:val="231F20"/>
          <w:spacing w:val="-6"/>
          <w:kern w:val="0"/>
          <w:sz w:val="32"/>
          <w:szCs w:val="20"/>
        </w:rPr>
        <w:t>1．</w:t>
      </w:r>
      <w:r>
        <w:rPr>
          <w:color w:val="231F20"/>
        </w:rPr>
        <w:t>承担国家社会科学基金重大项目、重大研究专项项目及其他国家级科研重大项目尚未完成者；</w:t>
      </w:r>
    </w:p>
    <w:p w14:paraId="537A5869">
      <w:pPr>
        <w:pStyle w:val="11"/>
        <w:widowControl/>
        <w:numPr>
          <w:ilvl w:val="0"/>
          <w:numId w:val="0"/>
        </w:numPr>
        <w:topLinePunct w:val="0"/>
        <w:ind w:left="14" w:leftChars="0" w:firstLine="616" w:firstLineChars="0"/>
        <w:rPr>
          <w:rFonts w:ascii="仿宋_GB2312" w:hAnsi="仿宋_GB2312" w:eastAsia="仿宋_GB2312" w:cs="Times New Roman"/>
          <w:snapToGrid/>
          <w:color w:val="231F20"/>
          <w:spacing w:val="-6"/>
          <w:kern w:val="0"/>
          <w:sz w:val="32"/>
          <w:szCs w:val="20"/>
        </w:rPr>
      </w:pPr>
      <w:r>
        <w:rPr>
          <w:rFonts w:ascii="仿宋_GB2312" w:hAnsi="仿宋_GB2312" w:eastAsia="仿宋_GB2312" w:cs="Times New Roman"/>
          <w:snapToGrid/>
          <w:color w:val="231F20"/>
          <w:spacing w:val="-6"/>
          <w:kern w:val="0"/>
          <w:sz w:val="32"/>
          <w:szCs w:val="20"/>
        </w:rPr>
        <w:t>2．</w:t>
      </w:r>
      <w:r>
        <w:rPr>
          <w:rFonts w:hint="eastAsia" w:ascii="仿宋_GB2312" w:hAnsi="仿宋_GB2312" w:eastAsia="仿宋_GB2312" w:cs="Times New Roman"/>
          <w:snapToGrid/>
          <w:color w:val="231F20"/>
          <w:spacing w:val="-6"/>
          <w:kern w:val="0"/>
          <w:sz w:val="32"/>
          <w:szCs w:val="20"/>
        </w:rPr>
        <w:t>承担历年教育部人文社会科学重点研究基地重大项目、教育部哲学社会科学研究后期资助重大项目尚未完成者；</w:t>
      </w:r>
    </w:p>
    <w:p w14:paraId="4CB6D4D9">
      <w:pPr>
        <w:pStyle w:val="11"/>
        <w:widowControl/>
        <w:numPr>
          <w:ilvl w:val="0"/>
          <w:numId w:val="0"/>
        </w:numPr>
        <w:topLinePunct w:val="0"/>
        <w:ind w:left="14" w:leftChars="0" w:firstLine="616" w:firstLineChars="0"/>
        <w:rPr>
          <w:rFonts w:ascii="仿宋_GB2312" w:hAnsi="仿宋_GB2312" w:eastAsia="仿宋_GB2312" w:cs="Times New Roman"/>
          <w:snapToGrid/>
          <w:color w:val="231F20"/>
          <w:spacing w:val="-6"/>
          <w:kern w:val="0"/>
          <w:sz w:val="32"/>
          <w:szCs w:val="20"/>
        </w:rPr>
        <w:sectPr>
          <w:footerReference r:id="rId5" w:type="default"/>
          <w:pgSz w:w="11905" w:h="16836"/>
          <w:pgMar w:top="1962" w:right="1474" w:bottom="1848" w:left="1587" w:header="851" w:footer="1049" w:gutter="0"/>
          <w:pgNumType w:fmt="decimal"/>
          <w:cols w:space="720" w:num="1"/>
          <w:docGrid w:type="linesAndChars" w:linePitch="592" w:charSpace="15"/>
        </w:sectPr>
      </w:pPr>
      <w:r>
        <w:rPr>
          <w:rFonts w:ascii="仿宋_GB2312" w:hAnsi="仿宋_GB2312" w:eastAsia="仿宋_GB2312" w:cs="Times New Roman"/>
          <w:snapToGrid/>
          <w:color w:val="231F20"/>
          <w:spacing w:val="-6"/>
          <w:kern w:val="0"/>
          <w:sz w:val="32"/>
          <w:szCs w:val="20"/>
        </w:rPr>
        <w:t>3．</w:t>
      </w:r>
      <w:r>
        <w:rPr>
          <w:rFonts w:hint="eastAsia" w:ascii="仿宋_GB2312" w:hAnsi="仿宋_GB2312" w:eastAsia="仿宋_GB2312" w:cs="Times New Roman"/>
          <w:snapToGrid/>
          <w:color w:val="231F20"/>
          <w:spacing w:val="-6"/>
          <w:kern w:val="0"/>
          <w:sz w:val="32"/>
          <w:szCs w:val="20"/>
        </w:rPr>
        <w:t>正在承担教育部哲学社会科学研究重大课题攻关项目、高校思想政治理论课教师研究专项重大课题攻关项目的首席专家，在本通知发布前未提出最终成果鉴定申请者。</w:t>
      </w:r>
    </w:p>
    <w:p w14:paraId="03622821">
      <w:pPr>
        <w:pStyle w:val="11"/>
        <w:widowControl/>
        <w:numPr>
          <w:ilvl w:val="0"/>
          <w:numId w:val="3"/>
        </w:numPr>
        <w:topLinePunct w:val="0"/>
        <w:ind w:left="0" w:leftChars="0" w:firstLine="616" w:firstLineChars="0"/>
        <w:rPr>
          <w:b w:val="0"/>
          <w:color w:val="231F20"/>
        </w:rPr>
      </w:pPr>
      <w:r>
        <w:rPr>
          <w:color w:val="231F20"/>
        </w:rPr>
        <w:t>申请同年度国家社会科学基金重大项目、重大研究专项项目及其他国家级科研重大项目的首席专家，本次不能投标教育部重大课题攻关项目。</w:t>
      </w:r>
    </w:p>
    <w:p w14:paraId="3233FEDF">
      <w:pPr>
        <w:pStyle w:val="2"/>
        <w:widowControl/>
        <w:numPr>
          <w:ilvl w:val="0"/>
          <w:numId w:val="1"/>
        </w:numPr>
        <w:topLinePunct w:val="0"/>
        <w:ind w:left="0" w:leftChars="0" w:firstLine="640" w:firstLineChars="0"/>
        <w:rPr>
          <w:b w:val="0"/>
        </w:rPr>
      </w:pPr>
      <w:r>
        <w:t>申报办法和程序</w:t>
      </w:r>
    </w:p>
    <w:p w14:paraId="186767CD">
      <w:pPr>
        <w:pStyle w:val="11"/>
        <w:widowControl/>
        <w:numPr>
          <w:ilvl w:val="0"/>
          <w:numId w:val="0"/>
        </w:numPr>
        <w:topLinePunct w:val="0"/>
        <w:ind w:left="0" w:leftChars="0" w:firstLine="616" w:firstLineChars="0"/>
        <w:rPr>
          <w:b w:val="0"/>
          <w:color w:val="231F20"/>
        </w:rPr>
      </w:pPr>
      <w:r>
        <w:rPr>
          <w:rFonts w:hint="eastAsia" w:ascii="仿宋_GB2312" w:hAnsi="仿宋_GB2312" w:eastAsia="仿宋_GB2312" w:cs="Times New Roman"/>
          <w:b w:val="0"/>
          <w:color w:val="231F20"/>
          <w:spacing w:val="-6"/>
          <w:sz w:val="32"/>
        </w:rPr>
        <w:t>（一）</w:t>
      </w:r>
      <w:r>
        <w:rPr>
          <w:color w:val="231F20"/>
        </w:rPr>
        <w:t>以学校为单位，集中统一申报，不受理个人申报。</w:t>
      </w:r>
    </w:p>
    <w:p w14:paraId="79990E89">
      <w:pPr>
        <w:pStyle w:val="11"/>
        <w:widowControl/>
        <w:numPr>
          <w:ilvl w:val="0"/>
          <w:numId w:val="0"/>
        </w:numPr>
        <w:topLinePunct w:val="0"/>
        <w:ind w:left="0" w:leftChars="0" w:firstLine="616" w:firstLineChars="0"/>
        <w:rPr>
          <w:b w:val="0"/>
          <w:color w:val="231F20"/>
        </w:rPr>
      </w:pPr>
      <w:r>
        <w:rPr>
          <w:rFonts w:hint="eastAsia" w:ascii="仿宋_GB2312" w:hAnsi="仿宋_GB2312" w:eastAsia="仿宋_GB2312" w:cs="Times New Roman"/>
          <w:b w:val="0"/>
          <w:color w:val="231F20"/>
          <w:spacing w:val="-6"/>
          <w:sz w:val="32"/>
        </w:rPr>
        <w:t>（二）</w:t>
      </w:r>
      <w:r>
        <w:rPr>
          <w:color w:val="231F20"/>
        </w:rPr>
        <w:t>本次项目投标通过网络平台在线申报。教育部社会科学司主页工作专栏“教育部人文社会科学研究管理平台</w:t>
      </w:r>
      <w:r>
        <w:rPr>
          <w:rFonts w:hint="eastAsia"/>
          <w:color w:val="231F20"/>
          <w:lang w:val="en-US" w:eastAsia="zh-CN"/>
        </w:rPr>
        <w:t>·</w:t>
      </w:r>
      <w:r>
        <w:rPr>
          <w:color w:val="231F20"/>
        </w:rPr>
        <w:t>申报系统”（以下简称申报系统）为本次申报的唯一网络平台，项目网络申报办法及流程以该系统为准。</w:t>
      </w:r>
    </w:p>
    <w:p w14:paraId="4E92FDD9">
      <w:pPr>
        <w:pStyle w:val="11"/>
        <w:widowControl/>
        <w:numPr>
          <w:ilvl w:val="0"/>
          <w:numId w:val="0"/>
        </w:numPr>
        <w:topLinePunct w:val="0"/>
        <w:ind w:left="0" w:leftChars="0" w:firstLine="616" w:firstLineChars="0"/>
        <w:rPr>
          <w:b w:val="0"/>
          <w:color w:val="231F20"/>
        </w:rPr>
      </w:pPr>
      <w:r>
        <w:rPr>
          <w:rFonts w:hint="eastAsia" w:ascii="仿宋_GB2312" w:hAnsi="仿宋_GB2312" w:eastAsia="仿宋_GB2312" w:cs="Times New Roman"/>
          <w:b w:val="0"/>
          <w:color w:val="231F20"/>
          <w:spacing w:val="-6"/>
          <w:sz w:val="32"/>
        </w:rPr>
        <w:t>（三）</w:t>
      </w:r>
      <w:r>
        <w:rPr>
          <w:color w:val="231F20"/>
        </w:rPr>
        <w:t>《教育部哲学社会科学研究重大课题攻关项目投标评审书》、《教育部高校思想政治理论课教师研究专项重大课题攻关项目投标评审书》（以下简称《投标评审书》）启用2025年新版本，以前版本无效。由学校科研管理部门组织投标者下载并按要求填写《投标评审书》。投标材料应符合招标文件提出的实质性要求和条件，不得自行改动招标课题名称。</w:t>
      </w:r>
    </w:p>
    <w:p w14:paraId="23E7A734">
      <w:pPr>
        <w:pStyle w:val="11"/>
        <w:widowControl/>
        <w:numPr>
          <w:ilvl w:val="0"/>
          <w:numId w:val="0"/>
        </w:numPr>
        <w:topLinePunct w:val="0"/>
        <w:ind w:left="0" w:leftChars="0" w:firstLine="616" w:firstLineChars="0"/>
        <w:rPr>
          <w:rFonts w:hint="eastAsia"/>
          <w:color w:val="231F20"/>
        </w:rPr>
      </w:pPr>
      <w:r>
        <w:rPr>
          <w:rFonts w:hint="eastAsia" w:ascii="仿宋_GB2312" w:hAnsi="仿宋_GB2312" w:eastAsia="仿宋_GB2312" w:cs="Times New Roman"/>
          <w:spacing w:val="-6"/>
          <w:sz w:val="32"/>
        </w:rPr>
        <w:t>（四）</w:t>
      </w:r>
      <w:r>
        <w:rPr>
          <w:color w:val="231F20"/>
        </w:rPr>
        <w:t>自2025年10月28日起受理项目网上申报。请各高校科研管理部门登录申报系统，在相应类别的项目申报模块在线填</w:t>
      </w:r>
      <w:r>
        <w:rPr>
          <w:rFonts w:hint="eastAsia"/>
          <w:color w:val="231F20"/>
        </w:rPr>
        <w:t>报投标项目基本信息，并分别上传签字盖章的PDF版本《投标评审书》（文件大小不超过20M）及附件材料（文件大小不超过80M）。待立项公布后，已立项项目报送1份签字盖章的纸质申报材料，教育部哲学社会科学研究重大课题攻关项目报送至高校社会科学研究评价中心，高校思想政治理论课教师研究专项重大课题攻关项目报送至高校社会科学管理咨询服务中心。</w:t>
      </w:r>
    </w:p>
    <w:p w14:paraId="0F262AEA">
      <w:pPr>
        <w:pStyle w:val="11"/>
        <w:widowControl/>
        <w:numPr>
          <w:ilvl w:val="0"/>
          <w:numId w:val="0"/>
        </w:numPr>
        <w:topLinePunct w:val="0"/>
        <w:ind w:left="0" w:leftChars="0" w:firstLine="616" w:firstLineChars="0"/>
        <w:rPr>
          <w:rFonts w:hint="eastAsia"/>
          <w:color w:val="231F20"/>
          <w:lang w:val="en-US" w:eastAsia="zh-CN"/>
        </w:rPr>
      </w:pPr>
      <w:r>
        <w:rPr>
          <w:rFonts w:hint="eastAsia"/>
          <w:color w:val="231F20"/>
          <w:lang w:val="en-US" w:eastAsia="zh-CN"/>
        </w:rPr>
        <w:t>（五）材料报送：</w:t>
      </w:r>
    </w:p>
    <w:p w14:paraId="51FBAE8A">
      <w:pPr>
        <w:pStyle w:val="11"/>
        <w:widowControl/>
        <w:numPr>
          <w:ilvl w:val="0"/>
          <w:numId w:val="0"/>
        </w:numPr>
        <w:topLinePunct w:val="0"/>
        <w:ind w:left="0" w:leftChars="0" w:firstLine="616" w:firstLineChars="0"/>
        <w:rPr>
          <w:rFonts w:hint="default"/>
          <w:color w:val="231F20"/>
          <w:lang w:val="en-US" w:eastAsia="zh-CN"/>
        </w:rPr>
      </w:pPr>
      <w:r>
        <w:rPr>
          <w:rFonts w:hint="eastAsia"/>
          <w:b/>
          <w:bCs/>
          <w:color w:val="231F20"/>
          <w:lang w:val="en-US" w:eastAsia="zh-CN"/>
        </w:rPr>
        <w:t>纸质版材料：</w:t>
      </w:r>
      <w:r>
        <w:rPr>
          <w:rFonts w:hint="eastAsia"/>
          <w:color w:val="231F20"/>
          <w:lang w:val="en-US" w:eastAsia="zh-CN"/>
        </w:rPr>
        <w:t>请各单位科研秘书在</w:t>
      </w:r>
      <w:r>
        <w:rPr>
          <w:rFonts w:hint="eastAsia"/>
          <w:color w:val="FF0000"/>
          <w:lang w:val="en-US" w:eastAsia="zh-CN"/>
        </w:rPr>
        <w:t>11月25日前</w:t>
      </w:r>
      <w:r>
        <w:rPr>
          <w:rFonts w:hint="eastAsia"/>
          <w:color w:val="231F20"/>
          <w:lang w:val="en-US" w:eastAsia="zh-CN"/>
        </w:rPr>
        <w:t>将纸质版《投标评审书》（A3双面打印）、社科处用印申请、申报汇总表各一份报送至社科处5333，同时将盖章后的《投标评审书》带回扫描成PDF版。</w:t>
      </w:r>
    </w:p>
    <w:p w14:paraId="41BAFAAA">
      <w:pPr>
        <w:pStyle w:val="11"/>
        <w:widowControl/>
        <w:numPr>
          <w:ilvl w:val="0"/>
          <w:numId w:val="0"/>
        </w:numPr>
        <w:topLinePunct w:val="0"/>
        <w:ind w:left="0" w:leftChars="0" w:firstLine="616" w:firstLineChars="0"/>
        <w:rPr>
          <w:rFonts w:hint="eastAsia" w:eastAsia="仿宋_GB2312"/>
          <w:lang w:eastAsia="zh-CN"/>
        </w:rPr>
      </w:pPr>
      <w:r>
        <w:rPr>
          <w:rFonts w:hint="eastAsia"/>
          <w:b/>
          <w:bCs/>
          <w:color w:val="231F20"/>
          <w:lang w:val="en-US" w:eastAsia="zh-CN"/>
        </w:rPr>
        <w:t>电子版材料：</w:t>
      </w:r>
      <w:r>
        <w:rPr>
          <w:rFonts w:hint="eastAsia"/>
          <w:color w:val="231F20"/>
          <w:lang w:val="en-US" w:eastAsia="zh-CN"/>
        </w:rPr>
        <w:t>请各单位科研秘书于</w:t>
      </w:r>
      <w:r>
        <w:rPr>
          <w:rFonts w:hint="eastAsia"/>
          <w:color w:val="FF0000"/>
          <w:lang w:val="en-US" w:eastAsia="zh-CN"/>
        </w:rPr>
        <w:t>11月25日前</w:t>
      </w:r>
      <w:r>
        <w:rPr>
          <w:rFonts w:hint="eastAsia"/>
          <w:color w:val="231F20"/>
          <w:lang w:val="en-US" w:eastAsia="zh-CN"/>
        </w:rPr>
        <w:t>，将签字盖章的PDF版本《投标评审书》（文件大小须控制在20M以内）及附件材料（文件大小须控制在80M以内），通过U盘拷贝方式报送至社科处5333室，并按要求填报申报系统。</w:t>
      </w:r>
    </w:p>
    <w:p w14:paraId="78F737BC">
      <w:pPr>
        <w:keepNext w:val="0"/>
        <w:keepLines w:val="0"/>
        <w:pageBreakBefore w:val="0"/>
        <w:widowControl/>
        <w:suppressLineNumbers w:val="0"/>
        <w:kinsoku w:val="0"/>
        <w:wordWrap/>
        <w:overflowPunct/>
        <w:topLinePunct w:val="0"/>
        <w:autoSpaceDE w:val="0"/>
        <w:autoSpaceDN w:val="0"/>
        <w:bidi w:val="0"/>
        <w:adjustRightInd w:val="0"/>
        <w:snapToGrid w:val="0"/>
        <w:ind w:firstLine="616" w:firstLineChars="200"/>
        <w:jc w:val="both"/>
        <w:textAlignment w:val="baseline"/>
        <w:rPr>
          <w:rFonts w:hint="eastAsia" w:ascii="仿宋_GB2312" w:hAnsi="仿宋_GB2312" w:eastAsia="仿宋_GB2312" w:cs="Times New Roman"/>
          <w:snapToGrid/>
          <w:color w:val="231F20"/>
          <w:spacing w:val="-6"/>
          <w:kern w:val="0"/>
          <w:sz w:val="32"/>
          <w:szCs w:val="20"/>
          <w:lang w:val="en-US" w:eastAsia="zh-CN"/>
        </w:rPr>
      </w:pPr>
    </w:p>
    <w:p w14:paraId="022CC6F2">
      <w:pPr>
        <w:keepNext w:val="0"/>
        <w:keepLines w:val="0"/>
        <w:pageBreakBefore w:val="0"/>
        <w:widowControl/>
        <w:suppressLineNumbers w:val="0"/>
        <w:kinsoku w:val="0"/>
        <w:wordWrap/>
        <w:overflowPunct/>
        <w:topLinePunct w:val="0"/>
        <w:autoSpaceDE w:val="0"/>
        <w:autoSpaceDN w:val="0"/>
        <w:bidi w:val="0"/>
        <w:adjustRightInd w:val="0"/>
        <w:snapToGrid w:val="0"/>
        <w:ind w:firstLine="616" w:firstLineChars="200"/>
        <w:jc w:val="both"/>
        <w:textAlignment w:val="baseline"/>
        <w:rPr>
          <w:rFonts w:hint="default" w:ascii="仿宋_GB2312" w:hAnsi="仿宋_GB2312" w:eastAsia="仿宋_GB2312" w:cs="Times New Roman"/>
          <w:snapToGrid/>
          <w:color w:val="231F20"/>
          <w:spacing w:val="-6"/>
          <w:kern w:val="0"/>
          <w:sz w:val="32"/>
          <w:szCs w:val="20"/>
          <w:lang w:val="en-US" w:eastAsia="zh-CN"/>
        </w:rPr>
      </w:pPr>
      <w:r>
        <w:rPr>
          <w:rFonts w:hint="eastAsia" w:ascii="仿宋_GB2312" w:hAnsi="仿宋_GB2312" w:eastAsia="仿宋_GB2312" w:cs="Times New Roman"/>
          <w:snapToGrid/>
          <w:color w:val="231F20"/>
          <w:spacing w:val="-6"/>
          <w:kern w:val="0"/>
          <w:sz w:val="32"/>
          <w:szCs w:val="20"/>
          <w:lang w:val="en-US" w:eastAsia="zh-CN"/>
        </w:rPr>
        <w:t>有</w:t>
      </w:r>
      <w:r>
        <w:rPr>
          <w:rFonts w:hint="default" w:ascii="仿宋_GB2312" w:hAnsi="仿宋_GB2312" w:eastAsia="仿宋_GB2312" w:cs="Times New Roman"/>
          <w:snapToGrid/>
          <w:color w:val="231F20"/>
          <w:spacing w:val="-6"/>
          <w:kern w:val="0"/>
          <w:sz w:val="32"/>
          <w:szCs w:val="20"/>
          <w:lang w:val="en-US" w:eastAsia="zh-CN"/>
        </w:rPr>
        <w:t>关申报系统及技术问题请咨询010-6251066</w:t>
      </w:r>
      <w:r>
        <w:rPr>
          <w:rFonts w:hint="eastAsia" w:ascii="仿宋_GB2312" w:hAnsi="仿宋_GB2312" w:eastAsia="仿宋_GB2312" w:cs="Times New Roman"/>
          <w:snapToGrid/>
          <w:color w:val="231F20"/>
          <w:spacing w:val="-6"/>
          <w:kern w:val="0"/>
          <w:sz w:val="32"/>
          <w:szCs w:val="20"/>
          <w:lang w:val="en-US" w:eastAsia="zh-CN"/>
        </w:rPr>
        <w:t>、</w:t>
      </w:r>
      <w:r>
        <w:rPr>
          <w:rFonts w:hint="default" w:ascii="仿宋_GB2312" w:hAnsi="仿宋_GB2312" w:eastAsia="仿宋_GB2312" w:cs="Times New Roman"/>
          <w:snapToGrid/>
          <w:color w:val="231F20"/>
          <w:spacing w:val="-6"/>
          <w:kern w:val="0"/>
          <w:sz w:val="32"/>
          <w:szCs w:val="20"/>
          <w:lang w:val="en-US" w:eastAsia="zh-CN"/>
        </w:rPr>
        <w:t>15313766307、 15313766308</w:t>
      </w:r>
    </w:p>
    <w:p w14:paraId="2F858C48">
      <w:pPr>
        <w:keepNext w:val="0"/>
        <w:keepLines w:val="0"/>
        <w:pageBreakBefore w:val="0"/>
        <w:widowControl/>
        <w:suppressLineNumbers w:val="0"/>
        <w:kinsoku w:val="0"/>
        <w:wordWrap/>
        <w:overflowPunct/>
        <w:topLinePunct w:val="0"/>
        <w:autoSpaceDE w:val="0"/>
        <w:autoSpaceDN w:val="0"/>
        <w:bidi w:val="0"/>
        <w:adjustRightInd w:val="0"/>
        <w:snapToGrid w:val="0"/>
        <w:ind w:firstLine="616" w:firstLineChars="200"/>
        <w:jc w:val="both"/>
        <w:textAlignment w:val="baseline"/>
        <w:rPr>
          <w:rFonts w:hint="default" w:ascii="仿宋_GB2312" w:hAnsi="仿宋_GB2312" w:eastAsia="仿宋_GB2312" w:cs="Times New Roman"/>
          <w:snapToGrid/>
          <w:color w:val="231F20"/>
          <w:spacing w:val="-6"/>
          <w:kern w:val="0"/>
          <w:sz w:val="32"/>
          <w:szCs w:val="20"/>
          <w:lang w:val="en-US" w:eastAsia="zh-CN"/>
        </w:rPr>
      </w:pPr>
      <w:r>
        <w:rPr>
          <w:rFonts w:hint="default" w:ascii="仿宋_GB2312" w:hAnsi="仿宋_GB2312" w:eastAsia="仿宋_GB2312" w:cs="Times New Roman"/>
          <w:snapToGrid/>
          <w:color w:val="231F20"/>
          <w:spacing w:val="-6"/>
          <w:kern w:val="0"/>
          <w:sz w:val="32"/>
          <w:szCs w:val="20"/>
          <w:lang w:val="en-US" w:eastAsia="zh-CN"/>
        </w:rPr>
        <w:t xml:space="preserve"> 电子邮箱</w:t>
      </w:r>
      <w:r>
        <w:rPr>
          <w:rFonts w:hint="eastAsia" w:ascii="仿宋_GB2312" w:hAnsi="仿宋_GB2312" w:eastAsia="仿宋_GB2312" w:cs="Times New Roman"/>
          <w:snapToGrid/>
          <w:color w:val="231F20"/>
          <w:spacing w:val="-6"/>
          <w:kern w:val="0"/>
          <w:sz w:val="32"/>
          <w:szCs w:val="20"/>
          <w:lang w:val="en-US" w:eastAsia="zh-CN"/>
        </w:rPr>
        <w:t>：</w:t>
      </w:r>
      <w:r>
        <w:rPr>
          <w:rFonts w:hint="default" w:ascii="仿宋_GB2312" w:hAnsi="仿宋_GB2312" w:eastAsia="仿宋_GB2312" w:cs="Times New Roman"/>
          <w:snapToGrid/>
          <w:color w:val="231F20"/>
          <w:spacing w:val="-6"/>
          <w:kern w:val="0"/>
          <w:sz w:val="32"/>
          <w:szCs w:val="20"/>
          <w:u w:val="none"/>
          <w:lang w:val="en-US" w:eastAsia="zh-CN"/>
        </w:rPr>
        <w:t>xmsb@sinoss.net。</w:t>
      </w:r>
    </w:p>
    <w:p w14:paraId="0509809F">
      <w:pPr>
        <w:keepNext w:val="0"/>
        <w:keepLines w:val="0"/>
        <w:pageBreakBefore w:val="0"/>
        <w:widowControl/>
        <w:suppressLineNumbers w:val="0"/>
        <w:kinsoku w:val="0"/>
        <w:wordWrap/>
        <w:overflowPunct/>
        <w:topLinePunct w:val="0"/>
        <w:autoSpaceDE w:val="0"/>
        <w:autoSpaceDN w:val="0"/>
        <w:bidi w:val="0"/>
        <w:adjustRightInd w:val="0"/>
        <w:snapToGrid w:val="0"/>
        <w:ind w:firstLine="616" w:firstLineChars="200"/>
        <w:jc w:val="both"/>
        <w:textAlignment w:val="baseline"/>
        <w:rPr>
          <w:rFonts w:hint="eastAsia" w:ascii="仿宋_GB2312" w:hAnsi="仿宋_GB2312" w:eastAsia="仿宋_GB2312" w:cs="Times New Roman"/>
          <w:snapToGrid/>
          <w:color w:val="231F20"/>
          <w:spacing w:val="-6"/>
          <w:kern w:val="0"/>
          <w:sz w:val="32"/>
          <w:szCs w:val="20"/>
          <w:lang w:val="en-US" w:eastAsia="zh-CN"/>
        </w:rPr>
      </w:pPr>
    </w:p>
    <w:p w14:paraId="5A102CEF">
      <w:pPr>
        <w:pStyle w:val="11"/>
        <w:widowControl/>
        <w:numPr>
          <w:ilvl w:val="0"/>
          <w:numId w:val="0"/>
        </w:numPr>
        <w:topLinePunct w:val="0"/>
        <w:ind w:left="0" w:leftChars="0" w:firstLine="616" w:firstLineChars="0"/>
        <w:rPr>
          <w:rFonts w:hint="default"/>
          <w:color w:val="231F20"/>
          <w:lang w:val="en-US" w:eastAsia="zh-CN"/>
        </w:rPr>
      </w:pPr>
      <w:r>
        <w:rPr>
          <w:rFonts w:hint="eastAsia"/>
          <w:color w:val="231F20"/>
          <w:lang w:val="en-US" w:eastAsia="zh-CN"/>
        </w:rPr>
        <w:t>联系人：杨斌 88122930</w:t>
      </w:r>
    </w:p>
    <w:p w14:paraId="091A3ADE">
      <w:pPr>
        <w:pStyle w:val="11"/>
        <w:widowControl/>
        <w:numPr>
          <w:ilvl w:val="0"/>
          <w:numId w:val="0"/>
        </w:numPr>
        <w:topLinePunct w:val="0"/>
        <w:ind w:left="0" w:leftChars="0" w:firstLine="616" w:firstLineChars="0"/>
        <w:rPr>
          <w:rFonts w:hint="default"/>
          <w:color w:val="231F20"/>
          <w:lang w:val="en-US" w:eastAsia="zh-CN"/>
        </w:rPr>
      </w:pPr>
    </w:p>
    <w:p w14:paraId="10672896">
      <w:pPr>
        <w:pStyle w:val="11"/>
        <w:widowControl/>
        <w:numPr>
          <w:ilvl w:val="0"/>
          <w:numId w:val="0"/>
        </w:numPr>
        <w:topLinePunct w:val="0"/>
        <w:ind w:left="0" w:leftChars="0" w:firstLine="616" w:firstLineChars="0"/>
        <w:rPr>
          <w:rFonts w:hint="eastAsia"/>
          <w:color w:val="231F20"/>
        </w:rPr>
      </w:pPr>
    </w:p>
    <w:p w14:paraId="4160AEF4">
      <w:pPr>
        <w:pStyle w:val="11"/>
        <w:bidi w:val="0"/>
      </w:pPr>
    </w:p>
    <w:p w14:paraId="35009069">
      <w:pPr>
        <w:pStyle w:val="11"/>
        <w:widowControl/>
        <w:jc w:val="left"/>
        <w:rPr>
          <w:rFonts w:hint="eastAsia"/>
          <w:color w:val="231F20"/>
          <w:lang w:val="en-US" w:eastAsia="zh-CN"/>
        </w:rPr>
      </w:pPr>
      <mc:AlternateContent>
        <mc:Choice Requires="wpsCustomData">
          <wpsCustomData:docfieldStart id="2" docfieldname="附件说明_1" hidden="0" print="1" readonly="0" index="54"/>
        </mc:Choice>
      </mc:AlternateContent>
      <w:r>
        <w:rPr>
          <w:rFonts w:hint="eastAsia"/>
          <w:color w:val="231F20"/>
          <w:lang w:val="en-US" w:eastAsia="zh-CN"/>
        </w:rPr>
        <w:t>附件：</w:t>
      </w:r>
    </w:p>
    <w:p w14:paraId="353839D8">
      <w:pPr>
        <w:pStyle w:val="11"/>
        <w:bidi w:val="0"/>
        <w:rPr>
          <w:rFonts w:hint="eastAsia"/>
          <w:lang w:val="en-US" w:eastAsia="zh-CN"/>
        </w:rPr>
      </w:pPr>
      <w:r>
        <w:rPr>
          <w:rFonts w:hint="eastAsia"/>
          <w:lang w:val="en-US" w:eastAsia="zh-CN"/>
        </w:rPr>
        <w:t>1.2025年度教育部哲学社会科学研究重大课题攻关项目和高校思想政治理论课教师研究专项重大课题攻关项目招标课题指南</w:t>
      </w:r>
    </w:p>
    <w:p w14:paraId="16C6F05E">
      <w:pPr>
        <w:pStyle w:val="11"/>
        <w:bidi w:val="0"/>
      </w:pPr>
      <w:r>
        <w:rPr>
          <w:rFonts w:hint="eastAsia"/>
          <w:lang w:val="en-US" w:eastAsia="zh-CN"/>
        </w:rPr>
        <w:t>2.</w:t>
      </w:r>
      <w:r>
        <w:t>教育部哲学社会科学研究重大课题攻关项目投标评审书</w:t>
      </w:r>
    </w:p>
    <w:p w14:paraId="3D5B3A23">
      <w:pPr>
        <w:pStyle w:val="11"/>
        <w:bidi w:val="0"/>
      </w:pPr>
      <w:r>
        <w:rPr>
          <w:rFonts w:hint="eastAsia"/>
          <w:lang w:val="en-US" w:eastAsia="zh-CN"/>
        </w:rPr>
        <w:t>3.</w:t>
      </w:r>
      <w:r>
        <w:t>教育部高校思想政治理论课教师研究专项重大课题攻关项目投标评审书</w:t>
      </w:r>
    </w:p>
    <w:p w14:paraId="610D6BBE">
      <w:pPr>
        <w:pStyle w:val="11"/>
        <w:bidi w:val="0"/>
      </w:pPr>
      <w:r>
        <w:rPr>
          <w:rFonts w:hint="eastAsia"/>
          <w:lang w:val="en-US" w:eastAsia="zh-CN"/>
        </w:rPr>
        <w:t>4.</w:t>
      </w:r>
      <w:r>
        <w:t>2025年度教育部哲学社会科学研究重大课题攻关项目和高校思想政治理论课教师研究专项重大课题攻关项目申报常见问题答疑</w:t>
      </w:r>
    </w:p>
    <w:p w14:paraId="3E4DD629">
      <w:pPr>
        <w:pStyle w:val="11"/>
        <w:numPr>
          <w:ilvl w:val="0"/>
          <w:numId w:val="0"/>
        </w:numPr>
        <w:bidi w:val="0"/>
        <w:ind w:left="14" w:leftChars="0" w:firstLine="616" w:firstLineChars="0"/>
        <w:rPr>
          <w:rFonts w:hint="eastAsia"/>
          <w:lang w:val="en-US" w:eastAsia="zh-CN"/>
        </w:rPr>
      </w:pPr>
      <w:r>
        <w:rPr>
          <w:rFonts w:hint="eastAsia"/>
          <w:lang w:val="en-US" w:eastAsia="zh-CN"/>
        </w:rPr>
        <w:t>5.人文社科类研究项目申报书学术诚信审查承诺暨用印申请</w:t>
      </w:r>
    </w:p>
    <w:p w14:paraId="7F66FB7F">
      <w:pPr>
        <w:pStyle w:val="11"/>
        <w:numPr>
          <w:ilvl w:val="0"/>
          <w:numId w:val="0"/>
        </w:numPr>
        <w:bidi w:val="0"/>
        <w:ind w:left="14" w:leftChars="0" w:firstLine="616" w:firstLineChars="0"/>
        <w:rPr>
          <w:rFonts w:hint="default"/>
          <w:lang w:val="en-US" w:eastAsia="zh-CN"/>
        </w:rPr>
      </w:pPr>
      <w:r>
        <w:rPr>
          <w:rFonts w:hint="eastAsia"/>
          <w:lang w:val="en-US" w:eastAsia="zh-CN"/>
        </w:rPr>
        <w:t>6.教育部哲学社会科学研究重大课题攻关项目申报汇总表</w:t>
      </w:r>
    </w:p>
    <mc:AlternateContent>
      <mc:Choice Requires="wpsCustomData">
        <wpsCustomData:docfieldEnd id="2"/>
      </mc:Choice>
    </mc:AlternateContent>
    <w:p w14:paraId="02A85C3B">
      <w:pPr>
        <w:pStyle w:val="11"/>
        <w:numPr>
          <w:ilvl w:val="0"/>
          <w:numId w:val="0"/>
        </w:numPr>
        <w:bidi w:val="0"/>
        <w:ind w:left="616" w:leftChars="0"/>
        <w:rPr>
          <w:rFonts w:hint="eastAsia"/>
          <w:lang w:val="en-US" w:eastAsia="zh-CN"/>
        </w:rPr>
      </w:pPr>
    </w:p>
    <w:p w14:paraId="55AFAFEC">
      <w:pPr>
        <w:spacing w:line="244" w:lineRule="auto"/>
        <w:rPr>
          <w:rFonts w:ascii="Arial"/>
          <w:sz w:val="21"/>
        </w:rPr>
      </w:pPr>
    </w:p>
    <w:p w14:paraId="444B4762">
      <w:pPr>
        <w:spacing w:line="244" w:lineRule="auto"/>
        <w:rPr>
          <w:rFonts w:ascii="Arial"/>
          <w:sz w:val="21"/>
        </w:rPr>
      </w:pPr>
    </w:p>
    <w:p w14:paraId="6B8E5176">
      <w:pPr>
        <w:spacing w:line="244" w:lineRule="auto"/>
        <w:rPr>
          <w:rFonts w:ascii="Arial"/>
          <w:sz w:val="21"/>
        </w:rPr>
      </w:pPr>
    </w:p>
    <w:p w14:paraId="2B52ED3E">
      <w:pPr>
        <w:spacing w:line="244" w:lineRule="auto"/>
        <w:rPr>
          <w:rFonts w:ascii="Arial"/>
          <w:sz w:val="21"/>
        </w:rPr>
      </w:pPr>
      <w:bookmarkStart w:id="1" w:name="_GoBack"/>
      <w:bookmarkEnd w:id="1"/>
    </w:p>
    <w:p w14:paraId="0F3D10CE">
      <w:pPr>
        <w:spacing w:line="244" w:lineRule="auto"/>
        <w:rPr>
          <w:rFonts w:ascii="Arial"/>
          <w:sz w:val="21"/>
        </w:rPr>
      </w:pPr>
    </w:p>
    <w:p w14:paraId="56BF9DD8">
      <w:pPr>
        <w:pStyle w:val="6"/>
        <w:wordWrap w:val="0"/>
        <w:bidi w:val="0"/>
        <w:jc w:val="right"/>
        <w:rPr>
          <w:rFonts w:hint="default"/>
          <w:lang w:val="en-US" w:eastAsia="zh-CN"/>
        </w:rPr>
      </w:pPr>
      <mc:AlternateContent>
        <mc:Choice Requires="wpsCustomData">
          <wpsCustomData:docfieldStart id="3" docfieldname="发文机关署名_1" hidden="0" print="1" readonly="0" index="170"/>
        </mc:Choice>
      </mc:AlternateContent>
      <w:r>
        <w:rPr>
          <w:rFonts w:hint="eastAsia"/>
          <w:lang w:val="en-US" w:eastAsia="zh-CN"/>
        </w:rPr>
        <w:t xml:space="preserve">   社科处        </w:t>
      </w:r>
      <mc:AlternateContent>
        <mc:Choice Requires="wpsCustomData">
          <wpsCustomData:docfieldEnd id="3"/>
        </mc:Choice>
      </mc:AlternateContent>
    </w:p>
    <w:p w14:paraId="5D6B1ABE">
      <w:pPr>
        <w:pStyle w:val="11"/>
        <w:keepNext w:val="0"/>
        <w:keepLines w:val="0"/>
        <w:pageBreakBefore w:val="0"/>
        <w:widowControl/>
        <w:kinsoku/>
        <w:wordWrap/>
        <w:overflowPunct/>
        <w:topLinePunct w:val="0"/>
        <w:autoSpaceDE/>
        <w:autoSpaceDN/>
        <w:bidi w:val="0"/>
        <w:adjustRightInd w:val="0"/>
        <w:snapToGrid/>
        <w:spacing w:line="240" w:lineRule="auto"/>
        <w:ind w:left="0" w:leftChars="0" w:right="420" w:rightChars="200" w:firstLine="0" w:firstLineChars="0"/>
        <w:jc w:val="right"/>
        <w:textAlignment w:val="auto"/>
        <w:rPr>
          <w:rFonts w:hint="eastAsia"/>
          <w:sz w:val="32"/>
          <w:szCs w:val="32"/>
          <w:lang w:val="en-US" w:eastAsia="zh-CN"/>
        </w:rPr>
      </w:pPr>
      <w:bookmarkStart w:id="0" w:name="_IssueDate"/>
      <mc:AlternateContent>
        <mc:Choice Requires="wpsCustomData">
          <wpsCustomData:docfieldStart id="4" docfieldname="成文日期_1" hidden="0" print="1" readonly="0" index="190"/>
        </mc:Choice>
      </mc:AlternateContent>
      <w:r>
        <w:rPr>
          <w:rFonts w:hint="eastAsia"/>
          <w:sz w:val="32"/>
          <w:szCs w:val="32"/>
          <w:lang w:val="en-US" w:eastAsia="zh-CN"/>
        </w:rPr>
        <w:t>2025年10月29日</w:t>
      </w:r>
      <w:bookmarkEnd w:id="0"/>
      <mc:AlternateContent>
        <mc:Choice Requires="wpsCustomData">
          <wpsCustomData:docfieldEnd id="4"/>
        </mc:Choice>
      </mc:AlternateContent>
    </w:p>
    <w:p w14:paraId="7BC9D170">
      <w:pPr>
        <w:pStyle w:val="11"/>
        <w:widowControl/>
        <w:rPr>
          <w:rFonts w:ascii="仿宋_GB2312" w:hAnsi="仿宋_GB2312" w:eastAsia="仿宋_GB2312" w:cs="Times New Roman"/>
          <w:sz w:val="32"/>
        </w:rPr>
      </w:pPr>
    </w:p>
    <w:p w14:paraId="3D8678DB">
      <w:pPr>
        <w:pStyle w:val="11"/>
        <w:widowControl/>
        <w:rPr>
          <w:rFonts w:ascii="仿宋_GB2312" w:hAnsi="仿宋_GB2312" w:eastAsia="仿宋_GB2312" w:cs="Times New Roman"/>
          <w:sz w:val="32"/>
        </w:rPr>
      </w:pPr>
    </w:p>
    <w:sectPr>
      <w:footerReference r:id="rId6" w:type="default"/>
      <w:pgSz w:w="11905" w:h="16836"/>
      <w:pgMar w:top="1962" w:right="1474" w:bottom="1848" w:left="1587" w:header="851" w:footer="1049"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343F388-CCD0-4A5F-BB84-67C5F186407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embedRegular r:id="rId2" w:fontKey="{058E71EB-A19C-4B0D-91AA-EDBCEF5C38DF}"/>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2C670">
    <w:pPr>
      <w:pStyle w:val="11"/>
      <w:spacing w:line="471" w:lineRule="auto"/>
      <w:ind w:left="309"/>
      <w:rPr>
        <w:sz w:val="26"/>
        <w:szCs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EE376">
    <w:pPr>
      <w:spacing w:line="471"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C03FEC"/>
    <w:multiLevelType w:val="singleLevel"/>
    <w:tmpl w:val="44C03FEC"/>
    <w:lvl w:ilvl="0" w:tentative="0">
      <w:start w:val="1"/>
      <w:numFmt w:val="taiwaneseCounting"/>
      <w:suff w:val="nothing"/>
      <w:lvlText w:val="（%1）"/>
      <w:lvlJc w:val="left"/>
      <w:pPr>
        <w:ind w:left="0" w:firstLine="616"/>
      </w:pPr>
      <w:rPr>
        <w:rFonts w:hint="eastAsia"/>
      </w:rPr>
    </w:lvl>
  </w:abstractNum>
  <w:abstractNum w:abstractNumId="1">
    <w:nsid w:val="7410BC0A"/>
    <w:multiLevelType w:val="singleLevel"/>
    <w:tmpl w:val="7410BC0A"/>
    <w:lvl w:ilvl="0" w:tentative="0">
      <w:start w:val="1"/>
      <w:numFmt w:val="taiwaneseCounting"/>
      <w:suff w:val="nothing"/>
      <w:lvlText w:val="%1、"/>
      <w:lvlJc w:val="left"/>
      <w:pPr>
        <w:ind w:left="0" w:firstLine="640"/>
      </w:pPr>
      <w:rPr>
        <w:rFonts w:hint="eastAsia"/>
      </w:rPr>
    </w:lvl>
  </w:abstractNum>
  <w:abstractNum w:abstractNumId="2">
    <w:nsid w:val="7FEA4924"/>
    <w:multiLevelType w:val="singleLevel"/>
    <w:tmpl w:val="7FEA4924"/>
    <w:lvl w:ilvl="0" w:tentative="0">
      <w:start w:val="1"/>
      <w:numFmt w:val="taiwaneseCounting"/>
      <w:suff w:val="nothing"/>
      <w:lvlText w:val="（%1）"/>
      <w:lvlJc w:val="left"/>
      <w:pPr>
        <w:ind w:left="0" w:firstLine="616"/>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TrueTypeFonts/>
  <w:saveSubsetFonts/>
  <w:bordersDoNotSurroundHeader w:val="0"/>
  <w:bordersDoNotSurroundFooter w:val="0"/>
  <w:documentProtection w:enforcement="0"/>
  <w:drawingGridHorizontalSpacing w:val="158"/>
  <w:drawingGridVerticalSpacing w:val="296"/>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15A674D6"/>
    <w:rsid w:val="2E224437"/>
    <w:rsid w:val="48382F58"/>
    <w:rsid w:val="49063FA7"/>
    <w:rsid w:val="54DA29CC"/>
    <w:rsid w:val="5BEF0AD5"/>
    <w:rsid w:val="617F3420"/>
    <w:rsid w:val="72E21289"/>
    <w:rsid w:val="77F41913"/>
    <w:rsid w:val="77F51A1C"/>
    <w:rsid w:val="788A264C"/>
    <w:rsid w:val="79440A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mc:AlternateContent>
    <mc:Choice Requires="wpsCustomData">
      <wpsCustomData:officialmode val="1"/>
    </mc:Choice>
  </mc:AlternateConten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next w:val="1"/>
    <w:qFormat/>
    <w:uiPriority w:val="0"/>
    <w:pPr>
      <w:keepNext/>
      <w:keepLines/>
      <w:spacing w:beforeLines="0" w:beforeAutospacing="0" w:afterLines="0" w:afterAutospacing="0" w:line="560" w:lineRule="exact"/>
      <w:ind w:firstLine="894" w:firstLineChars="200"/>
      <w:outlineLvl w:val="0"/>
    </w:pPr>
    <w:rPr>
      <w:rFonts w:ascii="黑体" w:hAnsi="黑体" w:eastAsia="黑体" w:cs="Times New Roman"/>
      <w:kern w:val="44"/>
      <w:sz w:val="32"/>
      <w:szCs w:val="32"/>
    </w:rPr>
  </w:style>
  <w:style w:type="paragraph" w:styleId="3">
    <w:name w:val="heading 2"/>
    <w:next w:val="1"/>
    <w:semiHidden/>
    <w:unhideWhenUsed/>
    <w:qFormat/>
    <w:uiPriority w:val="0"/>
    <w:pPr>
      <w:keepNext/>
      <w:keepLines/>
      <w:spacing w:beforeLines="0" w:beforeAutospacing="0" w:afterLines="0" w:afterAutospacing="0" w:line="560" w:lineRule="exact"/>
      <w:ind w:firstLine="894" w:firstLineChars="200"/>
      <w:outlineLvl w:val="1"/>
    </w:pPr>
    <w:rPr>
      <w:rFonts w:ascii="楷体_GB2312" w:hAnsi="楷体_GB2312" w:eastAsia="楷体_GB2312" w:cs="Times New Roman"/>
      <w:sz w:val="32"/>
      <w:szCs w:val="32"/>
    </w:rPr>
  </w:style>
  <w:style w:type="paragraph" w:styleId="4">
    <w:name w:val="heading 3"/>
    <w:next w:val="1"/>
    <w:semiHidden/>
    <w:unhideWhenUsed/>
    <w:qFormat/>
    <w:uiPriority w:val="0"/>
    <w:pPr>
      <w:keepNext/>
      <w:keepLines/>
      <w:spacing w:beforeLines="0" w:beforeAutospacing="0" w:afterLines="0" w:afterAutospacing="0" w:line="560" w:lineRule="exact"/>
      <w:ind w:firstLine="894" w:firstLineChars="200"/>
      <w:outlineLvl w:val="2"/>
    </w:pPr>
    <w:rPr>
      <w:rFonts w:ascii="仿宋_GB2312" w:hAnsi="仿宋_GB2312" w:eastAsia="仿宋_GB2312" w:cs="Times New Roman"/>
      <w:sz w:val="32"/>
      <w:szCs w:val="32"/>
    </w:rPr>
  </w:style>
  <w:style w:type="paragraph" w:styleId="5">
    <w:name w:val="heading 4"/>
    <w:next w:val="1"/>
    <w:unhideWhenUsed/>
    <w:qFormat/>
    <w:uiPriority w:val="0"/>
    <w:pPr>
      <w:keepNext/>
      <w:keepLines/>
      <w:spacing w:beforeLines="0" w:beforeAutospacing="0" w:afterLines="0" w:afterAutospacing="0" w:line="560" w:lineRule="exact"/>
      <w:ind w:firstLine="894" w:firstLineChars="200"/>
      <w:outlineLvl w:val="3"/>
    </w:pPr>
    <w:rPr>
      <w:rFonts w:ascii="仿宋_GB2312" w:hAnsi="仿宋_GB2312" w:eastAsia="仿宋_GB2312" w:cs="Times New Roman"/>
      <w:sz w:val="32"/>
      <w:szCs w:val="32"/>
    </w:rPr>
  </w:style>
  <w:style w:type="paragraph" w:styleId="6">
    <w:name w:val="heading 5"/>
    <w:next w:val="1"/>
    <w:unhideWhenUsed/>
    <w:qFormat/>
    <w:uiPriority w:val="0"/>
    <w:pPr>
      <w:spacing w:line="560" w:lineRule="exact"/>
      <w:ind w:firstLine="894" w:firstLineChars="200"/>
      <w:outlineLvl w:val="4"/>
    </w:pPr>
    <w:rPr>
      <w:rFonts w:ascii="仿宋_GB2312" w:hAnsi="仿宋_GB2312" w:eastAsia="仿宋_GB2312" w:cs="Times New Roman"/>
      <w:sz w:val="32"/>
      <w:szCs w:val="32"/>
    </w:rPr>
  </w:style>
  <w:style w:type="paragraph" w:styleId="7">
    <w:name w:val="heading 6"/>
    <w:next w:val="1"/>
    <w:semiHidden/>
    <w:unhideWhenUsed/>
    <w:qFormat/>
    <w:uiPriority w:val="0"/>
    <w:pPr>
      <w:spacing w:line="560" w:lineRule="exact"/>
      <w:ind w:firstLine="894" w:firstLineChars="200"/>
      <w:outlineLvl w:val="5"/>
    </w:pPr>
    <w:rPr>
      <w:rFonts w:ascii="仿宋_GB2312" w:hAnsi="仿宋_GB2312" w:eastAsia="仿宋_GB2312" w:cs="Times New Roman"/>
      <w:sz w:val="32"/>
      <w:szCs w:val="32"/>
    </w:rPr>
  </w:style>
  <w:style w:type="paragraph" w:styleId="8">
    <w:name w:val="heading 7"/>
    <w:next w:val="1"/>
    <w:semiHidden/>
    <w:unhideWhenUsed/>
    <w:qFormat/>
    <w:uiPriority w:val="0"/>
    <w:pPr>
      <w:spacing w:line="560" w:lineRule="exact"/>
      <w:ind w:firstLine="894" w:firstLineChars="200"/>
      <w:outlineLvl w:val="6"/>
    </w:pPr>
    <w:rPr>
      <w:rFonts w:ascii="仿宋_GB2312" w:hAnsi="仿宋_GB2312" w:eastAsia="仿宋_GB2312" w:cs="Times New Roman"/>
      <w:sz w:val="32"/>
      <w:szCs w:val="32"/>
    </w:rPr>
  </w:style>
  <w:style w:type="paragraph" w:styleId="9">
    <w:name w:val="heading 8"/>
    <w:next w:val="1"/>
    <w:semiHidden/>
    <w:unhideWhenUsed/>
    <w:qFormat/>
    <w:uiPriority w:val="0"/>
    <w:pPr>
      <w:spacing w:line="560" w:lineRule="exact"/>
      <w:ind w:firstLine="894" w:firstLineChars="200"/>
      <w:outlineLvl w:val="7"/>
    </w:pPr>
    <w:rPr>
      <w:rFonts w:ascii="仿宋_GB2312" w:hAnsi="仿宋_GB2312" w:eastAsia="仿宋_GB2312" w:cs="Times New Roman"/>
      <w:sz w:val="32"/>
      <w:szCs w:val="32"/>
    </w:rPr>
  </w:style>
  <w:style w:type="paragraph" w:styleId="10">
    <w:name w:val="heading 9"/>
    <w:next w:val="1"/>
    <w:semiHidden/>
    <w:unhideWhenUsed/>
    <w:qFormat/>
    <w:uiPriority w:val="0"/>
    <w:pPr>
      <w:spacing w:line="560" w:lineRule="exact"/>
      <w:ind w:firstLine="894" w:firstLineChars="200"/>
      <w:outlineLvl w:val="8"/>
    </w:pPr>
    <w:rPr>
      <w:rFonts w:ascii="仿宋_GB2312" w:hAnsi="仿宋_GB2312" w:eastAsia="仿宋_GB2312" w:cs="Times New Roman"/>
      <w:sz w:val="32"/>
      <w:szCs w:val="32"/>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11">
    <w:name w:val="Body Text"/>
    <w:qFormat/>
    <w:uiPriority w:val="0"/>
    <w:pPr>
      <w:spacing w:line="560" w:lineRule="exact"/>
      <w:ind w:firstLine="628" w:firstLineChars="200"/>
    </w:pPr>
    <w:rPr>
      <w:rFonts w:ascii="仿宋_GB2312" w:hAnsi="仿宋_GB2312" w:eastAsia="仿宋_GB2312" w:cs="Times New Roman"/>
      <w:spacing w:val="-6"/>
      <w:sz w:val="32"/>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Subtitle"/>
    <w:qFormat/>
    <w:uiPriority w:val="0"/>
    <w:pPr>
      <w:spacing w:beforeLines="0" w:beforeAutospacing="0" w:afterLines="0" w:afterAutospacing="0" w:line="560" w:lineRule="exact"/>
      <w:jc w:val="center"/>
      <w:outlineLvl w:val="1"/>
    </w:pPr>
    <w:rPr>
      <w:rFonts w:ascii="楷体_GB2312" w:hAnsi="楷体_GB2312" w:eastAsia="楷体_GB2312" w:cs="Times New Roman"/>
      <w:kern w:val="28"/>
      <w:sz w:val="32"/>
      <w:szCs w:val="32"/>
    </w:rPr>
  </w:style>
  <w:style w:type="paragraph" w:styleId="15">
    <w:name w:val="Title"/>
    <w:qFormat/>
    <w:uiPriority w:val="0"/>
    <w:pPr>
      <w:spacing w:line="720" w:lineRule="exact"/>
      <w:jc w:val="center"/>
      <w:outlineLvl w:val="0"/>
    </w:pPr>
    <w:rPr>
      <w:rFonts w:ascii="微软雅黑" w:hAnsi="微软雅黑" w:eastAsia="微软雅黑" w:cs="Times New Roman"/>
      <w:sz w:val="44"/>
      <w:szCs w:val="44"/>
    </w:rPr>
  </w:style>
  <w:style w:type="character" w:styleId="18">
    <w:name w:val="Hyperlink"/>
    <w:basedOn w:val="17"/>
    <w:qFormat/>
    <w:uiPriority w:val="0"/>
    <w:rPr>
      <w:color w:val="0000FF"/>
      <w:u w:val="single"/>
    </w:rPr>
  </w:style>
  <w:style w:type="table" w:customStyle="1" w:styleId="19">
    <w:name w:val="Table Normal"/>
    <w:semiHidden/>
    <w:unhideWhenUsed/>
    <w:qFormat/>
    <w:uiPriority w:val="0"/>
    <w:tblPr>
      <w:tblCellMar>
        <w:top w:w="0" w:type="dxa"/>
        <w:left w:w="0" w:type="dxa"/>
        <w:bottom w:w="0" w:type="dxa"/>
        <w:right w:w="0" w:type="dxa"/>
      </w:tblCellMar>
    </w:tblPr>
  </w:style>
  <w:style w:type="paragraph" w:customStyle="1" w:styleId="20">
    <w:name w:val="主送对象"/>
    <w:next w:val="1"/>
    <w:qFormat/>
    <w:uiPriority w:val="0"/>
    <w:pPr>
      <w:spacing w:line="560" w:lineRule="exact"/>
    </w:pPr>
    <w:rPr>
      <w:rFonts w:ascii="仿宋_GB2312" w:hAnsi="仿宋_GB2312" w:eastAsia="仿宋_GB2312" w:cs="Times New Roman"/>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1805</Words>
  <Characters>1923</Characters>
  <TotalTime>42</TotalTime>
  <ScaleCrop>false</ScaleCrop>
  <LinksUpToDate>false</LinksUpToDate>
  <CharactersWithSpaces>1937</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2025-10-29T05:15:00Z</dcterms:created>
  <dc:creator>Cx224</dc:creator>
  <cp:lastModifiedBy>杨斌</cp:lastModifiedBy>
  <dcterms:modified xsi:type="dcterms:W3CDTF">2025-10-29T08:41:17Z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2025-10-29T13:15:50Z</vt:filetime>
  </property>
  <property fmtid="{D5CDD505-2E9C-101B-9397-08002B2CF9AE}" pid="4" name="KSOTemplateDocerSaveRecord">
    <vt:lpwstr>eyJoZGlkIjoiZTVmNDRiZmJiNmUxMTZmYjZkODAyOTk0YTc3NGZiYWMiLCJ1c2VySWQiOiIxNjU5NTY4MTEwIn0=</vt:lpwstr>
  </property>
  <property fmtid="{D5CDD505-2E9C-101B-9397-08002B2CF9AE}" pid="5" name="KSOProductBuildVer">
    <vt:lpwstr>2052-12.1.0.21915</vt:lpwstr>
  </property>
  <property fmtid="{D5CDD505-2E9C-101B-9397-08002B2CF9AE}" pid="6" name="ICV">
    <vt:lpwstr>F4A4464BBC574E408AFBC110DBCC3BDA_12</vt:lpwstr>
  </property>
</Properties>
</file>