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b w:val="0"/>
          <w:bCs w:val="0"/>
          <w:color w:val="auto"/>
          <w:sz w:val="44"/>
          <w:szCs w:val="44"/>
          <w:lang w:eastAsia="zh-CN"/>
        </w:rPr>
      </w:pPr>
      <w:r>
        <w:rPr>
          <w:rFonts w:hint="eastAsia" w:ascii="方正小标宋_GBK" w:hAnsi="方正小标宋_GBK" w:eastAsia="方正小标宋_GBK" w:cs="方正小标宋_GBK"/>
          <w:b w:val="0"/>
          <w:bCs w:val="0"/>
          <w:color w:val="auto"/>
          <w:sz w:val="44"/>
          <w:szCs w:val="44"/>
        </w:rPr>
        <w:t>江西省文化艺术科学规划项目管理办法</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b w:val="0"/>
          <w:bCs w:val="0"/>
          <w:color w:val="auto"/>
          <w:sz w:val="44"/>
          <w:szCs w:val="44"/>
          <w:lang w:eastAsia="zh-CN"/>
        </w:rPr>
      </w:pPr>
      <w:r>
        <w:rPr>
          <w:rFonts w:hint="eastAsia" w:ascii="方正小标宋_GBK" w:hAnsi="方正小标宋_GBK" w:eastAsia="方正小标宋_GBK" w:cs="方正小标宋_GBK"/>
          <w:b w:val="0"/>
          <w:bCs w:val="0"/>
          <w:color w:val="auto"/>
          <w:sz w:val="44"/>
          <w:szCs w:val="44"/>
          <w:lang w:eastAsia="zh-CN"/>
        </w:rPr>
        <w:t>(</w:t>
      </w:r>
      <w:r>
        <w:rPr>
          <w:rFonts w:hint="eastAsia" w:ascii="方正小标宋_GBK" w:hAnsi="方正小标宋_GBK" w:eastAsia="方正小标宋_GBK" w:cs="方正小标宋_GBK"/>
          <w:b w:val="0"/>
          <w:bCs w:val="0"/>
          <w:color w:val="auto"/>
          <w:sz w:val="44"/>
          <w:szCs w:val="44"/>
          <w:lang w:val="en-US" w:eastAsia="zh-CN"/>
        </w:rPr>
        <w:t>修订</w:t>
      </w:r>
      <w:r>
        <w:rPr>
          <w:rFonts w:hint="eastAsia" w:ascii="方正小标宋_GBK" w:hAnsi="方正小标宋_GBK" w:eastAsia="方正小标宋_GBK" w:cs="方正小标宋_GBK"/>
          <w:b w:val="0"/>
          <w:bCs w:val="0"/>
          <w:color w:val="auto"/>
          <w:sz w:val="44"/>
          <w:szCs w:val="44"/>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第一章  总  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第一条  为规范江西省文化艺术科学规划项目管理，更好地发挥江西</w:t>
      </w:r>
      <w:r>
        <w:rPr>
          <w:rFonts w:hint="eastAsia" w:ascii="仿宋_GB2312" w:hAnsi="仿宋_GB2312" w:eastAsia="仿宋_GB2312" w:cs="仿宋_GB2312"/>
          <w:b w:val="0"/>
          <w:bCs w:val="0"/>
          <w:color w:val="auto"/>
          <w:sz w:val="32"/>
          <w:szCs w:val="32"/>
          <w:lang w:eastAsia="zh-CN"/>
        </w:rPr>
        <w:t>省</w:t>
      </w:r>
      <w:r>
        <w:rPr>
          <w:rFonts w:hint="eastAsia" w:ascii="仿宋_GB2312" w:hAnsi="仿宋_GB2312" w:eastAsia="仿宋_GB2312" w:cs="仿宋_GB2312"/>
          <w:b w:val="0"/>
          <w:bCs w:val="0"/>
          <w:color w:val="auto"/>
          <w:sz w:val="32"/>
          <w:szCs w:val="32"/>
        </w:rPr>
        <w:t>文化艺术科学规划项目的示范引导作用，推动文化和旅游繁荣发展，结合我省实际情况，特制定本办法。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第二条  江西省文化艺术科学规划项目</w:t>
      </w:r>
      <w:r>
        <w:rPr>
          <w:rFonts w:hint="eastAsia" w:ascii="仿宋_GB2312" w:hAnsi="仿宋_GB2312" w:eastAsia="仿宋_GB2312" w:cs="仿宋_GB2312"/>
          <w:b w:val="0"/>
          <w:bCs w:val="0"/>
          <w:color w:val="auto"/>
          <w:sz w:val="32"/>
          <w:szCs w:val="32"/>
          <w:lang w:eastAsia="zh-CN"/>
        </w:rPr>
        <w:t>，坚持以习近平新时代中国特色社会主义思想和党的二十大精神为指导，贯彻落实习近平总书记视察江西的重要讲话精神和习近平总书记关于文化和旅游工作的系列重要论述和指示批示精神，</w:t>
      </w:r>
      <w:r>
        <w:rPr>
          <w:rFonts w:hint="eastAsia" w:ascii="仿宋_GB2312" w:hAnsi="仿宋_GB2312" w:eastAsia="仿宋_GB2312" w:cs="仿宋_GB2312"/>
          <w:b w:val="0"/>
          <w:bCs w:val="0"/>
          <w:color w:val="auto"/>
          <w:sz w:val="32"/>
          <w:szCs w:val="32"/>
        </w:rPr>
        <w:t>紧紧围绕我省文化和旅游重大现实问题，</w:t>
      </w:r>
      <w:r>
        <w:rPr>
          <w:rFonts w:hint="eastAsia" w:ascii="仿宋_GB2312" w:hAnsi="仿宋_GB2312" w:eastAsia="仿宋_GB2312" w:cs="仿宋_GB2312"/>
          <w:b w:val="0"/>
          <w:bCs w:val="0"/>
          <w:color w:val="auto"/>
          <w:sz w:val="32"/>
          <w:szCs w:val="32"/>
          <w:lang w:eastAsia="zh-CN"/>
        </w:rPr>
        <w:t>大力推动</w:t>
      </w:r>
      <w:r>
        <w:rPr>
          <w:rFonts w:hint="eastAsia" w:ascii="仿宋_GB2312" w:hAnsi="仿宋_GB2312" w:eastAsia="仿宋_GB2312" w:cs="仿宋_GB2312"/>
          <w:b w:val="0"/>
          <w:bCs w:val="0"/>
          <w:color w:val="auto"/>
          <w:sz w:val="32"/>
          <w:szCs w:val="32"/>
        </w:rPr>
        <w:t>文化艺术科学研究和旅游研究，为文化强省、旅游强省建设提供智力支持和决策咨询。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第三条  江西省文化艺术科学规划项目面向全省，公平竞争，择优立项。</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第二章  组织与职责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第四条  江西省文化和旅游厅组织成立江西省文化艺术科学规划领导小组(以下简称省艺规领导小组），负责全省文化艺术科学规划项目的领导与协调工作。其主要职责是：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1.制定江西省文化艺术科学研究和旅游研究的中长期规划和年度实施计划，明确江西省</w:t>
      </w:r>
      <w:r>
        <w:rPr>
          <w:rFonts w:hint="eastAsia" w:ascii="仿宋_GB2312" w:hAnsi="仿宋_GB2312" w:eastAsia="仿宋_GB2312" w:cs="仿宋_GB2312"/>
          <w:b w:val="0"/>
          <w:bCs w:val="0"/>
          <w:color w:val="auto"/>
          <w:sz w:val="32"/>
          <w:szCs w:val="32"/>
          <w:lang w:eastAsia="zh-CN"/>
        </w:rPr>
        <w:t>文化</w:t>
      </w:r>
      <w:r>
        <w:rPr>
          <w:rFonts w:hint="eastAsia" w:ascii="仿宋_GB2312" w:hAnsi="仿宋_GB2312" w:eastAsia="仿宋_GB2312" w:cs="仿宋_GB2312"/>
          <w:b w:val="0"/>
          <w:bCs w:val="0"/>
          <w:color w:val="auto"/>
          <w:sz w:val="32"/>
          <w:szCs w:val="32"/>
        </w:rPr>
        <w:t>艺术科学规划项目资助方向和资助重点；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2.确定江西省文化艺术科学规划项目年度选题方向，审批江西省文化艺术科学规划项目；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3.管理、监督江西省文化艺术科学规划项目经费的使用，筹措江西省文化艺术科学规划项目经费；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4.审定江西省文化艺术科学规划项目管理办法及有关管理规章；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val="en-US" w:eastAsia="zh-CN"/>
        </w:rPr>
        <w:t>5</w:t>
      </w:r>
      <w:r>
        <w:rPr>
          <w:rFonts w:hint="eastAsia" w:ascii="仿宋_GB2312" w:hAnsi="仿宋_GB2312" w:eastAsia="仿宋_GB2312" w:cs="仿宋_GB2312"/>
          <w:b w:val="0"/>
          <w:bCs w:val="0"/>
          <w:color w:val="auto"/>
          <w:sz w:val="32"/>
          <w:szCs w:val="32"/>
        </w:rPr>
        <w:t>.评选和奖励江西省文化艺术科学研究优秀成果；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val="en-US" w:eastAsia="zh-CN"/>
        </w:rPr>
        <w:t>6</w:t>
      </w:r>
      <w:r>
        <w:rPr>
          <w:rFonts w:hint="eastAsia" w:ascii="仿宋_GB2312" w:hAnsi="仿宋_GB2312" w:eastAsia="仿宋_GB2312" w:cs="仿宋_GB2312"/>
          <w:b w:val="0"/>
          <w:bCs w:val="0"/>
          <w:color w:val="auto"/>
          <w:sz w:val="32"/>
          <w:szCs w:val="32"/>
        </w:rPr>
        <w:t>.负责文化艺术科研成果的推广转化工作；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val="en-US" w:eastAsia="zh-CN"/>
        </w:rPr>
        <w:t>7</w:t>
      </w:r>
      <w:r>
        <w:rPr>
          <w:rFonts w:hint="eastAsia" w:ascii="仿宋_GB2312" w:hAnsi="仿宋_GB2312" w:eastAsia="仿宋_GB2312" w:cs="仿宋_GB2312"/>
          <w:b w:val="0"/>
          <w:bCs w:val="0"/>
          <w:color w:val="auto"/>
          <w:sz w:val="32"/>
          <w:szCs w:val="32"/>
        </w:rPr>
        <w:t>.领导省艺规领导小组办公室工作；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val="en-US" w:eastAsia="zh-CN"/>
        </w:rPr>
        <w:t>8</w:t>
      </w:r>
      <w:r>
        <w:rPr>
          <w:rFonts w:hint="eastAsia" w:ascii="仿宋_GB2312" w:hAnsi="仿宋_GB2312" w:eastAsia="仿宋_GB2312" w:cs="仿宋_GB2312"/>
          <w:b w:val="0"/>
          <w:bCs w:val="0"/>
          <w:color w:val="auto"/>
          <w:sz w:val="32"/>
          <w:szCs w:val="32"/>
        </w:rPr>
        <w:t>.指导、协调设区市级文化艺术科学规划领导小组工作。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val="en-US" w:eastAsia="zh-CN"/>
        </w:rPr>
        <w:t>9</w:t>
      </w:r>
      <w:r>
        <w:rPr>
          <w:rFonts w:hint="eastAsia" w:ascii="仿宋_GB2312" w:hAnsi="仿宋_GB2312" w:eastAsia="仿宋_GB2312" w:cs="仿宋_GB2312"/>
          <w:b w:val="0"/>
          <w:bCs w:val="0"/>
          <w:color w:val="auto"/>
          <w:sz w:val="32"/>
          <w:szCs w:val="32"/>
        </w:rPr>
        <w:t>.决定其他重大事项。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第五条  江西省文化艺术科学规划领导小组办公室（以下简称省艺规办）是省艺规领导小组的日常办事机构，设在江西省文化和旅游厅科技教育处，主任由</w:t>
      </w:r>
      <w:r>
        <w:rPr>
          <w:rFonts w:hint="eastAsia" w:ascii="仿宋_GB2312" w:hAnsi="仿宋_GB2312" w:eastAsia="仿宋_GB2312" w:cs="仿宋_GB2312"/>
          <w:b w:val="0"/>
          <w:bCs w:val="0"/>
          <w:color w:val="auto"/>
          <w:sz w:val="32"/>
          <w:szCs w:val="32"/>
          <w:lang w:val="en-US" w:eastAsia="zh-CN"/>
        </w:rPr>
        <w:t>分管副厅长</w:t>
      </w:r>
      <w:r>
        <w:rPr>
          <w:rFonts w:hint="eastAsia" w:ascii="仿宋_GB2312" w:hAnsi="仿宋_GB2312" w:eastAsia="仿宋_GB2312" w:cs="仿宋_GB2312"/>
          <w:b w:val="0"/>
          <w:bCs w:val="0"/>
          <w:color w:val="auto"/>
          <w:sz w:val="32"/>
          <w:szCs w:val="32"/>
        </w:rPr>
        <w:t>兼任。其主要职责是：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1.执行和落实江西省文化艺术科学研究和旅游研究规划，组织制定和实施江西省文化艺术科学规划项目年度经费预算和项目选题方向；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val="en-US" w:eastAsia="zh-CN"/>
        </w:rPr>
        <w:t>2</w:t>
      </w:r>
      <w:r>
        <w:rPr>
          <w:rFonts w:hint="eastAsia" w:ascii="仿宋_GB2312" w:hAnsi="仿宋_GB2312" w:eastAsia="仿宋_GB2312" w:cs="仿宋_GB2312"/>
          <w:b w:val="0"/>
          <w:bCs w:val="0"/>
          <w:color w:val="auto"/>
          <w:sz w:val="32"/>
          <w:szCs w:val="32"/>
        </w:rPr>
        <w:t>.管理监督江西省文化艺术科学规划项目实施和资助经费使用；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val="en-US" w:eastAsia="zh-CN"/>
        </w:rPr>
        <w:t>3</w:t>
      </w:r>
      <w:r>
        <w:rPr>
          <w:rFonts w:hint="eastAsia" w:ascii="仿宋_GB2312" w:hAnsi="仿宋_GB2312" w:eastAsia="仿宋_GB2312" w:cs="仿宋_GB2312"/>
          <w:b w:val="0"/>
          <w:bCs w:val="0"/>
          <w:color w:val="auto"/>
          <w:sz w:val="32"/>
          <w:szCs w:val="32"/>
        </w:rPr>
        <w:t>.负责江西省文化艺术科学规划项目的评审、管理、成果鉴定、验收和宣传推广等工作；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val="en-US" w:eastAsia="zh-CN"/>
        </w:rPr>
        <w:t>4</w:t>
      </w:r>
      <w:r>
        <w:rPr>
          <w:rFonts w:hint="eastAsia" w:ascii="仿宋_GB2312" w:hAnsi="仿宋_GB2312" w:eastAsia="仿宋_GB2312" w:cs="仿宋_GB2312"/>
          <w:b w:val="0"/>
          <w:bCs w:val="0"/>
          <w:color w:val="auto"/>
          <w:sz w:val="32"/>
          <w:szCs w:val="32"/>
        </w:rPr>
        <w:t>.制定江西省文化艺术科学规划项目有关规章</w:t>
      </w:r>
      <w:r>
        <w:rPr>
          <w:rFonts w:hint="eastAsia" w:ascii="仿宋_GB2312" w:hAnsi="仿宋_GB2312" w:eastAsia="仿宋_GB2312" w:cs="仿宋_GB2312"/>
          <w:b w:val="0"/>
          <w:bCs w:val="0"/>
          <w:color w:val="auto"/>
          <w:sz w:val="32"/>
          <w:szCs w:val="32"/>
          <w:lang w:eastAsia="zh-CN"/>
        </w:rPr>
        <w:t>和管理办法</w:t>
      </w:r>
      <w:r>
        <w:rPr>
          <w:rFonts w:hint="eastAsia" w:ascii="仿宋_GB2312" w:hAnsi="仿宋_GB2312" w:eastAsia="仿宋_GB2312" w:cs="仿宋_GB2312"/>
          <w:b w:val="0"/>
          <w:bCs w:val="0"/>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val="en-US" w:eastAsia="zh-CN"/>
        </w:rPr>
        <w:t>5</w:t>
      </w:r>
      <w:r>
        <w:rPr>
          <w:rFonts w:hint="eastAsia" w:ascii="仿宋_GB2312" w:hAnsi="仿宋_GB2312" w:eastAsia="仿宋_GB2312" w:cs="仿宋_GB2312"/>
          <w:b w:val="0"/>
          <w:bCs w:val="0"/>
          <w:color w:val="auto"/>
          <w:sz w:val="32"/>
          <w:szCs w:val="32"/>
        </w:rPr>
        <w:t>.组织江西省文化艺术科学规划项目优秀成果评选和奖励工作；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val="en-US" w:eastAsia="zh-CN"/>
        </w:rPr>
        <w:t>6</w:t>
      </w:r>
      <w:r>
        <w:rPr>
          <w:rFonts w:hint="eastAsia" w:ascii="仿宋_GB2312" w:hAnsi="仿宋_GB2312" w:eastAsia="仿宋_GB2312" w:cs="仿宋_GB2312"/>
          <w:b w:val="0"/>
          <w:bCs w:val="0"/>
          <w:color w:val="auto"/>
          <w:sz w:val="32"/>
          <w:szCs w:val="32"/>
        </w:rPr>
        <w:t>.组织开展有关文化艺术科学的学术研讨活动；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val="en-US" w:eastAsia="zh-CN"/>
        </w:rPr>
        <w:t>7</w:t>
      </w:r>
      <w:r>
        <w:rPr>
          <w:rFonts w:hint="eastAsia" w:ascii="仿宋_GB2312" w:hAnsi="仿宋_GB2312" w:eastAsia="仿宋_GB2312" w:cs="仿宋_GB2312"/>
          <w:b w:val="0"/>
          <w:bCs w:val="0"/>
          <w:color w:val="auto"/>
          <w:sz w:val="32"/>
          <w:szCs w:val="32"/>
        </w:rPr>
        <w:t>.调研江西省文化艺术科学研究现状，组织交流全省文化艺术科学研究信息及管理经验；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val="en-US" w:eastAsia="zh-CN"/>
        </w:rPr>
        <w:t>8</w:t>
      </w:r>
      <w:r>
        <w:rPr>
          <w:rFonts w:hint="eastAsia" w:ascii="仿宋_GB2312" w:hAnsi="仿宋_GB2312" w:eastAsia="仿宋_GB2312" w:cs="仿宋_GB2312"/>
          <w:b w:val="0"/>
          <w:bCs w:val="0"/>
          <w:color w:val="auto"/>
          <w:sz w:val="32"/>
          <w:szCs w:val="32"/>
        </w:rPr>
        <w:t xml:space="preserve">.承办省艺规领导小组交办的其他事项。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第六条</w:t>
      </w:r>
      <w:r>
        <w:rPr>
          <w:rFonts w:hint="eastAsia" w:ascii="仿宋_GB2312" w:hAnsi="仿宋_GB2312" w:eastAsia="仿宋_GB2312" w:cs="仿宋_GB2312"/>
          <w:b w:val="0"/>
          <w:bCs w:val="0"/>
          <w:color w:val="auto"/>
          <w:sz w:val="32"/>
          <w:szCs w:val="32"/>
          <w:u w:val="none"/>
        </w:rPr>
        <w:t xml:space="preserve">  </w:t>
      </w:r>
      <w:r>
        <w:rPr>
          <w:rFonts w:hint="eastAsia" w:ascii="仿宋_GB2312" w:hAnsi="仿宋_GB2312" w:eastAsia="仿宋_GB2312" w:cs="仿宋_GB2312"/>
          <w:b w:val="0"/>
          <w:bCs w:val="0"/>
          <w:color w:val="auto"/>
          <w:sz w:val="32"/>
          <w:szCs w:val="32"/>
        </w:rPr>
        <w:t>各设区市文广新旅局、各高等院校、江西省范围内具有独立法人资格和科研管理部门的文化旅游研究机构及文旅企事业单位，作为江西省文化艺术科学规划项目申请和管理的责任单位，接受省艺规办的指导、监督。履行以下职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1.组织本单位文化艺术科学研究人员申请江西省文化艺术科学规划项目；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2.审核本单位申请人或者项目负责人所提交材料的真实性和有效性</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对研究成果是否达到鉴定标准进行初审并对鉴定申请签署意见；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3.将江西省文化艺术科学规划项目作为本单位科研重点，在人力、物力、财力等方面支持项目研究；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4.</w:t>
      </w:r>
      <w:r>
        <w:rPr>
          <w:rFonts w:hint="eastAsia" w:ascii="仿宋_GB2312" w:hAnsi="仿宋_GB2312" w:eastAsia="仿宋_GB2312" w:cs="仿宋_GB2312"/>
          <w:b w:val="0"/>
          <w:bCs w:val="0"/>
          <w:color w:val="auto"/>
          <w:sz w:val="32"/>
          <w:szCs w:val="32"/>
          <w:lang w:eastAsia="zh-CN"/>
        </w:rPr>
        <w:t>定期检查</w:t>
      </w:r>
      <w:r>
        <w:rPr>
          <w:rFonts w:hint="eastAsia" w:ascii="仿宋_GB2312" w:hAnsi="仿宋_GB2312" w:eastAsia="仿宋_GB2312" w:cs="仿宋_GB2312"/>
          <w:b w:val="0"/>
          <w:bCs w:val="0"/>
          <w:color w:val="auto"/>
          <w:sz w:val="32"/>
          <w:szCs w:val="32"/>
        </w:rPr>
        <w:t>江西省文化艺术科学规划项目的实施进展情况和</w:t>
      </w:r>
      <w:r>
        <w:rPr>
          <w:rFonts w:hint="eastAsia" w:ascii="仿宋_GB2312" w:hAnsi="仿宋_GB2312" w:eastAsia="仿宋_GB2312" w:cs="仿宋_GB2312"/>
          <w:b w:val="0"/>
          <w:bCs w:val="0"/>
          <w:color w:val="auto"/>
          <w:sz w:val="32"/>
          <w:szCs w:val="32"/>
          <w:lang w:eastAsia="zh-CN"/>
        </w:rPr>
        <w:t>项目资助</w:t>
      </w:r>
      <w:r>
        <w:rPr>
          <w:rFonts w:hint="eastAsia" w:ascii="仿宋_GB2312" w:hAnsi="仿宋_GB2312" w:eastAsia="仿宋_GB2312" w:cs="仿宋_GB2312"/>
          <w:b w:val="0"/>
          <w:bCs w:val="0"/>
          <w:color w:val="auto"/>
          <w:sz w:val="32"/>
          <w:szCs w:val="32"/>
        </w:rPr>
        <w:t>的使用；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5.配合省艺规办对江西省文化艺术科学规划项目的实施和</w:t>
      </w:r>
      <w:r>
        <w:rPr>
          <w:rFonts w:hint="eastAsia" w:ascii="仿宋_GB2312" w:hAnsi="仿宋_GB2312" w:eastAsia="仿宋_GB2312" w:cs="仿宋_GB2312"/>
          <w:b w:val="0"/>
          <w:bCs w:val="0"/>
          <w:color w:val="auto"/>
          <w:sz w:val="32"/>
          <w:szCs w:val="32"/>
          <w:lang w:eastAsia="zh-CN"/>
        </w:rPr>
        <w:t>项目资助</w:t>
      </w:r>
      <w:r>
        <w:rPr>
          <w:rFonts w:hint="eastAsia" w:ascii="仿宋_GB2312" w:hAnsi="仿宋_GB2312" w:eastAsia="仿宋_GB2312" w:cs="仿宋_GB2312"/>
          <w:b w:val="0"/>
          <w:bCs w:val="0"/>
          <w:color w:val="auto"/>
          <w:sz w:val="32"/>
          <w:szCs w:val="32"/>
        </w:rPr>
        <w:t>的使用进行监督、检查；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lang w:val="en-US" w:eastAsia="zh-CN"/>
        </w:rPr>
        <w:t>6.</w:t>
      </w:r>
      <w:r>
        <w:rPr>
          <w:rFonts w:hint="eastAsia" w:ascii="仿宋_GB2312" w:hAnsi="仿宋_GB2312" w:eastAsia="仿宋_GB2312" w:cs="仿宋_GB2312"/>
          <w:b w:val="0"/>
          <w:bCs w:val="0"/>
          <w:color w:val="auto"/>
          <w:sz w:val="32"/>
          <w:szCs w:val="32"/>
        </w:rPr>
        <w:t>参与重大项目联合攻关的协调工作</w:t>
      </w:r>
      <w:r>
        <w:rPr>
          <w:rFonts w:hint="eastAsia" w:ascii="仿宋_GB2312" w:hAnsi="仿宋_GB2312" w:eastAsia="仿宋_GB2312" w:cs="仿宋_GB2312"/>
          <w:b w:val="0"/>
          <w:bCs w:val="0"/>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val="en-US" w:eastAsia="zh-CN"/>
        </w:rPr>
        <w:t>7</w:t>
      </w:r>
      <w:r>
        <w:rPr>
          <w:rFonts w:hint="eastAsia" w:ascii="仿宋_GB2312" w:hAnsi="仿宋_GB2312" w:eastAsia="仿宋_GB2312" w:cs="仿宋_GB2312"/>
          <w:b w:val="0"/>
          <w:bCs w:val="0"/>
          <w:color w:val="auto"/>
          <w:sz w:val="32"/>
          <w:szCs w:val="32"/>
        </w:rPr>
        <w:t>.完成省艺规办委托的其它有关任务。</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第三章  项目类别</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第七条</w:t>
      </w:r>
      <w:r>
        <w:rPr>
          <w:rFonts w:hint="eastAsia" w:ascii="仿宋_GB2312" w:hAnsi="仿宋_GB2312" w:eastAsia="仿宋_GB2312" w:cs="仿宋_GB2312"/>
          <w:b w:val="0"/>
          <w:bCs w:val="0"/>
          <w:color w:val="auto"/>
          <w:sz w:val="32"/>
          <w:szCs w:val="32"/>
          <w:u w:val="none"/>
        </w:rPr>
        <w:t xml:space="preserve">  </w:t>
      </w:r>
      <w:r>
        <w:rPr>
          <w:rFonts w:hint="eastAsia" w:ascii="仿宋_GB2312" w:hAnsi="仿宋_GB2312" w:eastAsia="仿宋_GB2312" w:cs="仿宋_GB2312"/>
          <w:b w:val="0"/>
          <w:bCs w:val="0"/>
          <w:color w:val="auto"/>
          <w:sz w:val="32"/>
          <w:szCs w:val="32"/>
        </w:rPr>
        <w:t xml:space="preserve">江西省文化艺术科学规划项目设有重点招标项目、年度项目、委托项目等项目类别。成果形式为研究报告、论文、专著等。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重点招标项目资助我省文化和旅游重大理论和现实问题研究。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年度项目包括一般项目和青年项目，主要资助对推进文化和旅游发展具有支撑作用的基础研究和指导意义的应用研究。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委托项目资助因文化和旅游发展急需或者其他特殊情况临时提出的重大课题研究。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第八条</w:t>
      </w:r>
      <w:r>
        <w:rPr>
          <w:rFonts w:hint="eastAsia" w:ascii="仿宋_GB2312" w:hAnsi="仿宋_GB2312" w:eastAsia="仿宋_GB2312" w:cs="仿宋_GB2312"/>
          <w:b w:val="0"/>
          <w:bCs w:val="0"/>
          <w:color w:val="auto"/>
          <w:sz w:val="32"/>
          <w:szCs w:val="32"/>
          <w:u w:val="none"/>
        </w:rPr>
        <w:t xml:space="preserve">  </w:t>
      </w:r>
      <w:r>
        <w:rPr>
          <w:rFonts w:hint="eastAsia" w:ascii="仿宋_GB2312" w:hAnsi="仿宋_GB2312" w:eastAsia="仿宋_GB2312" w:cs="仿宋_GB2312"/>
          <w:b w:val="0"/>
          <w:bCs w:val="0"/>
          <w:color w:val="auto"/>
          <w:sz w:val="32"/>
          <w:szCs w:val="32"/>
        </w:rPr>
        <w:t>江西省文化艺术科学规划项目类别根据经济社会发展情况和文旅发展需要，进行适时调整和不断完善。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第九条</w:t>
      </w:r>
      <w:r>
        <w:rPr>
          <w:rFonts w:hint="eastAsia" w:ascii="仿宋_GB2312" w:hAnsi="仿宋_GB2312" w:eastAsia="仿宋_GB2312" w:cs="仿宋_GB2312"/>
          <w:b w:val="0"/>
          <w:bCs w:val="0"/>
          <w:color w:val="auto"/>
          <w:sz w:val="32"/>
          <w:szCs w:val="32"/>
          <w:u w:val="none"/>
        </w:rPr>
        <w:t xml:space="preserve">  </w:t>
      </w:r>
      <w:r>
        <w:rPr>
          <w:rFonts w:hint="eastAsia" w:ascii="仿宋_GB2312" w:hAnsi="仿宋_GB2312" w:eastAsia="仿宋_GB2312" w:cs="仿宋_GB2312"/>
          <w:b w:val="0"/>
          <w:bCs w:val="0"/>
          <w:color w:val="auto"/>
          <w:sz w:val="32"/>
          <w:szCs w:val="32"/>
        </w:rPr>
        <w:t>江西省文化艺术科学规划项目通过项目选题方向明确优先支持的研究领域和范围。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第</w:t>
      </w:r>
      <w:r>
        <w:rPr>
          <w:rFonts w:hint="eastAsia" w:ascii="仿宋_GB2312" w:hAnsi="仿宋_GB2312" w:eastAsia="仿宋_GB2312" w:cs="仿宋_GB2312"/>
          <w:b w:val="0"/>
          <w:bCs w:val="0"/>
          <w:color w:val="auto"/>
          <w:sz w:val="32"/>
          <w:szCs w:val="32"/>
          <w:lang w:eastAsia="zh-CN"/>
        </w:rPr>
        <w:t>十</w:t>
      </w:r>
      <w:r>
        <w:rPr>
          <w:rFonts w:hint="eastAsia" w:ascii="仿宋_GB2312" w:hAnsi="仿宋_GB2312" w:eastAsia="仿宋_GB2312" w:cs="仿宋_GB2312"/>
          <w:b w:val="0"/>
          <w:bCs w:val="0"/>
          <w:color w:val="auto"/>
          <w:sz w:val="32"/>
          <w:szCs w:val="32"/>
        </w:rPr>
        <w:t>条</w:t>
      </w:r>
      <w:r>
        <w:rPr>
          <w:rFonts w:hint="eastAsia" w:ascii="仿宋_GB2312" w:hAnsi="仿宋_GB2312" w:eastAsia="仿宋_GB2312" w:cs="仿宋_GB2312"/>
          <w:b w:val="0"/>
          <w:bCs w:val="0"/>
          <w:color w:val="auto"/>
          <w:sz w:val="32"/>
          <w:szCs w:val="32"/>
          <w:lang w:val="en-US" w:eastAsia="zh-CN"/>
        </w:rPr>
        <w:t xml:space="preserve">  </w:t>
      </w:r>
      <w:r>
        <w:rPr>
          <w:rFonts w:hint="eastAsia" w:ascii="仿宋_GB2312" w:hAnsi="仿宋_GB2312" w:eastAsia="仿宋_GB2312" w:cs="仿宋_GB2312"/>
          <w:b w:val="0"/>
          <w:bCs w:val="0"/>
          <w:color w:val="auto"/>
          <w:sz w:val="32"/>
          <w:szCs w:val="32"/>
        </w:rPr>
        <w:t>江西省文化艺术科学规划项目的选题，以发布年度项目指南的方式进行。年度项目指南在组织该年度项目申报时同时发布。</w:t>
      </w:r>
      <w:r>
        <w:rPr>
          <w:rFonts w:hint="eastAsia" w:ascii="仿宋_GB2312" w:hAnsi="仿宋_GB2312" w:eastAsia="仿宋_GB2312" w:cs="仿宋_GB2312"/>
          <w:b w:val="0"/>
          <w:bCs w:val="0"/>
          <w:color w:val="auto"/>
          <w:sz w:val="32"/>
          <w:szCs w:val="32"/>
          <w:lang w:eastAsia="zh-CN"/>
        </w:rPr>
        <w:t>委托项目可由项目负责人所在单位向省艺规办提出申请，经省艺规领导小组审定批准后，作为委托项目立项。</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第四章  申请和评审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第十</w:t>
      </w:r>
      <w:r>
        <w:rPr>
          <w:rFonts w:hint="eastAsia" w:ascii="仿宋_GB2312" w:hAnsi="仿宋_GB2312" w:eastAsia="仿宋_GB2312" w:cs="仿宋_GB2312"/>
          <w:b w:val="0"/>
          <w:bCs w:val="0"/>
          <w:color w:val="auto"/>
          <w:sz w:val="32"/>
          <w:szCs w:val="32"/>
          <w:lang w:eastAsia="zh-CN"/>
        </w:rPr>
        <w:t>一</w:t>
      </w:r>
      <w:r>
        <w:rPr>
          <w:rFonts w:hint="eastAsia" w:ascii="仿宋_GB2312" w:hAnsi="仿宋_GB2312" w:eastAsia="仿宋_GB2312" w:cs="仿宋_GB2312"/>
          <w:b w:val="0"/>
          <w:bCs w:val="0"/>
          <w:color w:val="auto"/>
          <w:sz w:val="32"/>
          <w:szCs w:val="32"/>
        </w:rPr>
        <w:t>条</w:t>
      </w:r>
      <w:r>
        <w:rPr>
          <w:rFonts w:hint="eastAsia" w:ascii="仿宋_GB2312" w:hAnsi="仿宋_GB2312" w:eastAsia="仿宋_GB2312" w:cs="仿宋_GB2312"/>
          <w:b w:val="0"/>
          <w:bCs w:val="0"/>
          <w:color w:val="auto"/>
          <w:sz w:val="32"/>
          <w:szCs w:val="32"/>
          <w:u w:val="none"/>
        </w:rPr>
        <w:t xml:space="preserve">  </w:t>
      </w:r>
      <w:r>
        <w:rPr>
          <w:rFonts w:hint="eastAsia" w:ascii="仿宋_GB2312" w:hAnsi="仿宋_GB2312" w:eastAsia="仿宋_GB2312" w:cs="仿宋_GB2312"/>
          <w:b w:val="0"/>
          <w:bCs w:val="0"/>
          <w:color w:val="auto"/>
          <w:sz w:val="32"/>
          <w:szCs w:val="32"/>
        </w:rPr>
        <w:t>江西省文化艺术科学规划项目的申请人（包括项目负责人和项目组成员），应当具备下列条件：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1.具有中华人民共和国国籍，遵守中华人民共和国宪法和法律，拥护中国特色社会主义制度和中国共产党的领导；</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2.具有独立开展研究和组织开展研究的能力，能够承担实质性研究工作；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3.申报重点项目，应具有副高及以上专业技术职称或者具有博士学位；</w:t>
      </w:r>
      <w:r>
        <w:rPr>
          <w:rFonts w:hint="eastAsia" w:ascii="仿宋_GB2312" w:hAnsi="仿宋_GB2312" w:eastAsia="仿宋_GB2312" w:cs="仿宋_GB2312"/>
          <w:b w:val="0"/>
          <w:bCs w:val="0"/>
          <w:color w:val="auto"/>
          <w:sz w:val="32"/>
          <w:szCs w:val="32"/>
          <w:lang w:eastAsia="zh-CN"/>
        </w:rPr>
        <w:t>申报一般项目者，需具有中级及以上专业技术职称或者具有博士学位；</w:t>
      </w:r>
      <w:r>
        <w:rPr>
          <w:rFonts w:hint="eastAsia" w:ascii="仿宋_GB2312" w:hAnsi="仿宋_GB2312" w:eastAsia="仿宋_GB2312" w:cs="仿宋_GB2312"/>
          <w:b w:val="0"/>
          <w:bCs w:val="0"/>
          <w:color w:val="auto"/>
          <w:sz w:val="32"/>
          <w:szCs w:val="32"/>
        </w:rPr>
        <w:t>申请青年项目者（包括课题组成员），应具有中级及以上专业技术职称</w:t>
      </w:r>
      <w:r>
        <w:rPr>
          <w:rFonts w:hint="eastAsia" w:ascii="仿宋_GB2312" w:hAnsi="仿宋_GB2312" w:eastAsia="仿宋_GB2312" w:cs="仿宋_GB2312"/>
          <w:b w:val="0"/>
          <w:bCs w:val="0"/>
          <w:color w:val="auto"/>
          <w:sz w:val="32"/>
          <w:szCs w:val="32"/>
          <w:lang w:eastAsia="zh-CN"/>
        </w:rPr>
        <w:t>，且</w:t>
      </w:r>
      <w:r>
        <w:rPr>
          <w:rFonts w:hint="eastAsia" w:ascii="仿宋_GB2312" w:hAnsi="仿宋_GB2312" w:eastAsia="仿宋_GB2312" w:cs="仿宋_GB2312"/>
          <w:b w:val="0"/>
          <w:bCs w:val="0"/>
          <w:color w:val="auto"/>
          <w:sz w:val="32"/>
          <w:szCs w:val="32"/>
        </w:rPr>
        <w:t>年龄不得超过35周岁（具体以当年的申报公告为准）。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4.项目负责人</w:t>
      </w:r>
      <w:r>
        <w:rPr>
          <w:rFonts w:hint="eastAsia" w:ascii="仿宋_GB2312" w:hAnsi="仿宋_GB2312" w:eastAsia="仿宋_GB2312" w:cs="仿宋_GB2312"/>
          <w:b w:val="0"/>
          <w:bCs w:val="0"/>
          <w:color w:val="auto"/>
          <w:sz w:val="32"/>
          <w:szCs w:val="32"/>
          <w:lang w:val="en-US" w:eastAsia="zh-CN"/>
        </w:rPr>
        <w:t>和课题组成员当年只能申请1项课题，且在研未完成结题鉴定的不得申报。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5.项目选题或申报公告有其他特殊要求的，按其规定。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第十</w:t>
      </w:r>
      <w:r>
        <w:rPr>
          <w:rFonts w:hint="eastAsia" w:ascii="仿宋_GB2312" w:hAnsi="仿宋_GB2312" w:eastAsia="仿宋_GB2312" w:cs="仿宋_GB2312"/>
          <w:b w:val="0"/>
          <w:bCs w:val="0"/>
          <w:color w:val="auto"/>
          <w:sz w:val="32"/>
          <w:szCs w:val="32"/>
          <w:lang w:eastAsia="zh-CN"/>
        </w:rPr>
        <w:t>二</w:t>
      </w:r>
      <w:r>
        <w:rPr>
          <w:rFonts w:hint="eastAsia" w:ascii="仿宋_GB2312" w:hAnsi="仿宋_GB2312" w:eastAsia="仿宋_GB2312" w:cs="仿宋_GB2312"/>
          <w:b w:val="0"/>
          <w:bCs w:val="0"/>
          <w:color w:val="auto"/>
          <w:sz w:val="32"/>
          <w:szCs w:val="32"/>
        </w:rPr>
        <w:t>条  申报程序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申请人申请江西省文化艺术科学规划项目，必须在规定期限内按照规定程序进行。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pacing w:val="-11"/>
          <w:sz w:val="32"/>
          <w:szCs w:val="32"/>
        </w:rPr>
      </w:pPr>
      <w:r>
        <w:rPr>
          <w:rFonts w:hint="eastAsia" w:ascii="仿宋_GB2312" w:hAnsi="仿宋_GB2312" w:eastAsia="仿宋_GB2312" w:cs="仿宋_GB2312"/>
          <w:b w:val="0"/>
          <w:bCs w:val="0"/>
          <w:color w:val="auto"/>
          <w:sz w:val="32"/>
          <w:szCs w:val="32"/>
        </w:rPr>
        <w:t>1</w:t>
      </w:r>
      <w:r>
        <w:rPr>
          <w:rFonts w:hint="eastAsia" w:ascii="仿宋_GB2312" w:hAnsi="仿宋_GB2312" w:eastAsia="仿宋_GB2312" w:cs="仿宋_GB2312"/>
          <w:b w:val="0"/>
          <w:bCs w:val="0"/>
          <w:color w:val="auto"/>
          <w:spacing w:val="-11"/>
          <w:sz w:val="32"/>
          <w:szCs w:val="32"/>
          <w:lang w:val="en-US" w:eastAsia="zh-CN"/>
        </w:rPr>
        <w:t>.</w:t>
      </w:r>
      <w:r>
        <w:rPr>
          <w:rFonts w:hint="eastAsia" w:ascii="仿宋_GB2312" w:hAnsi="仿宋_GB2312" w:eastAsia="仿宋_GB2312" w:cs="仿宋_GB2312"/>
          <w:b w:val="0"/>
          <w:bCs w:val="0"/>
          <w:color w:val="auto"/>
          <w:spacing w:val="-11"/>
          <w:sz w:val="32"/>
          <w:szCs w:val="32"/>
        </w:rPr>
        <w:t>省艺规办在江西省文化和旅游厅网站（dct.jiangxi.gov.cn）上发布申报公告。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2.各设区市文广新旅局、各高等院校、江西省范围内具有独立法人资格和科研管理部门的文化旅游研究机构及文旅企事业单位均可申报。各设区市文广新旅局负责对本地区的申报项目按要求进行审核后向省艺规办汇总推荐申报，各高等院校、厅直单位审核后直接报省艺规办。</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 xml:space="preserve">3.申报人按要求在江西省文化艺术科学规划项目申报管理系统中填报，所在单位和各设区市认真审核提交，并将相应纸质稿报送省艺规办。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u w:val="single"/>
        </w:rPr>
      </w:pPr>
      <w:r>
        <w:rPr>
          <w:rFonts w:hint="eastAsia" w:ascii="仿宋_GB2312" w:hAnsi="仿宋_GB2312" w:eastAsia="仿宋_GB2312" w:cs="仿宋_GB2312"/>
          <w:b w:val="0"/>
          <w:bCs w:val="0"/>
          <w:color w:val="auto"/>
          <w:sz w:val="32"/>
          <w:szCs w:val="32"/>
        </w:rPr>
        <w:t>第十</w:t>
      </w:r>
      <w:r>
        <w:rPr>
          <w:rFonts w:hint="eastAsia" w:ascii="仿宋_GB2312" w:hAnsi="仿宋_GB2312" w:eastAsia="仿宋_GB2312" w:cs="仿宋_GB2312"/>
          <w:b w:val="0"/>
          <w:bCs w:val="0"/>
          <w:color w:val="auto"/>
          <w:sz w:val="32"/>
          <w:szCs w:val="32"/>
          <w:lang w:eastAsia="zh-CN"/>
        </w:rPr>
        <w:t>三</w:t>
      </w:r>
      <w:r>
        <w:rPr>
          <w:rFonts w:hint="eastAsia" w:ascii="仿宋_GB2312" w:hAnsi="仿宋_GB2312" w:eastAsia="仿宋_GB2312" w:cs="仿宋_GB2312"/>
          <w:b w:val="0"/>
          <w:bCs w:val="0"/>
          <w:color w:val="auto"/>
          <w:sz w:val="32"/>
          <w:szCs w:val="32"/>
        </w:rPr>
        <w:t>条  省艺规办对已受理的项目申请，先进行资格审查，再组织专家进行评审。</w:t>
      </w:r>
      <w:r>
        <w:rPr>
          <w:rFonts w:hint="eastAsia" w:ascii="仿宋_GB2312" w:hAnsi="仿宋_GB2312" w:eastAsia="仿宋_GB2312" w:cs="仿宋_GB2312"/>
          <w:b w:val="0"/>
          <w:bCs w:val="0"/>
          <w:color w:val="auto"/>
          <w:sz w:val="32"/>
          <w:szCs w:val="32"/>
          <w:u w:val="none"/>
        </w:rPr>
        <w:t>以会议评审方式进行的，实现评审会场封闭式管理和全过程录音录像；以网络方式评审进行的，依托业务系统实行全程留痕管理。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u w:val="none"/>
        </w:rPr>
      </w:pPr>
      <w:r>
        <w:rPr>
          <w:rFonts w:hint="eastAsia" w:ascii="仿宋_GB2312" w:hAnsi="仿宋_GB2312" w:eastAsia="仿宋_GB2312" w:cs="仿宋_GB2312"/>
          <w:b w:val="0"/>
          <w:bCs w:val="0"/>
          <w:color w:val="auto"/>
          <w:sz w:val="32"/>
          <w:szCs w:val="32"/>
          <w:u w:val="none"/>
        </w:rPr>
        <w:t>第十</w:t>
      </w:r>
      <w:r>
        <w:rPr>
          <w:rFonts w:hint="eastAsia" w:ascii="仿宋_GB2312" w:hAnsi="仿宋_GB2312" w:eastAsia="仿宋_GB2312" w:cs="仿宋_GB2312"/>
          <w:b w:val="0"/>
          <w:bCs w:val="0"/>
          <w:color w:val="auto"/>
          <w:sz w:val="32"/>
          <w:szCs w:val="32"/>
          <w:u w:val="none"/>
          <w:lang w:eastAsia="zh-CN"/>
        </w:rPr>
        <w:t>四</w:t>
      </w:r>
      <w:r>
        <w:rPr>
          <w:rFonts w:hint="eastAsia" w:ascii="仿宋_GB2312" w:hAnsi="仿宋_GB2312" w:eastAsia="仿宋_GB2312" w:cs="仿宋_GB2312"/>
          <w:b w:val="0"/>
          <w:bCs w:val="0"/>
          <w:color w:val="auto"/>
          <w:sz w:val="32"/>
          <w:szCs w:val="32"/>
          <w:u w:val="none"/>
        </w:rPr>
        <w:t>条  评审专家按照项目选题要求，从政治方向、学术创新、实践价值以及方案的可行性等四个方面进行独立判断和评价，同时综合考虑申报人和课题组成员的研究经历、前期相关研究成果、资助经费使用计划的合理性、研究内容获得其他资助的情况等因素，提出客观、公平公正的评审意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第十</w:t>
      </w:r>
      <w:r>
        <w:rPr>
          <w:rFonts w:hint="eastAsia" w:ascii="仿宋_GB2312" w:hAnsi="仿宋_GB2312" w:eastAsia="仿宋_GB2312" w:cs="仿宋_GB2312"/>
          <w:b w:val="0"/>
          <w:bCs w:val="0"/>
          <w:color w:val="auto"/>
          <w:sz w:val="32"/>
          <w:szCs w:val="32"/>
          <w:lang w:eastAsia="zh-CN"/>
        </w:rPr>
        <w:t>五</w:t>
      </w:r>
      <w:r>
        <w:rPr>
          <w:rFonts w:hint="eastAsia" w:ascii="仿宋_GB2312" w:hAnsi="仿宋_GB2312" w:eastAsia="仿宋_GB2312" w:cs="仿宋_GB2312"/>
          <w:b w:val="0"/>
          <w:bCs w:val="0"/>
          <w:color w:val="auto"/>
          <w:sz w:val="32"/>
          <w:szCs w:val="32"/>
        </w:rPr>
        <w:t>条 省艺规办对评审结果进行复核，提出拟立项项目名单和资助金额，报省艺规领导小组审定。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省艺规办对拟立项的项目进行公示，公示期一般为5天，在公示期内，凡对拟立项项目有异议的，可以向省艺规办实名提出书面意见。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第十</w:t>
      </w:r>
      <w:r>
        <w:rPr>
          <w:rFonts w:hint="eastAsia" w:ascii="仿宋_GB2312" w:hAnsi="仿宋_GB2312" w:eastAsia="仿宋_GB2312" w:cs="仿宋_GB2312"/>
          <w:b w:val="0"/>
          <w:bCs w:val="0"/>
          <w:color w:val="auto"/>
          <w:sz w:val="32"/>
          <w:szCs w:val="32"/>
          <w:lang w:eastAsia="zh-CN"/>
        </w:rPr>
        <w:t>六</w:t>
      </w:r>
      <w:r>
        <w:rPr>
          <w:rFonts w:hint="eastAsia" w:ascii="仿宋_GB2312" w:hAnsi="仿宋_GB2312" w:eastAsia="仿宋_GB2312" w:cs="仿宋_GB2312"/>
          <w:b w:val="0"/>
          <w:bCs w:val="0"/>
          <w:color w:val="auto"/>
          <w:sz w:val="32"/>
          <w:szCs w:val="32"/>
        </w:rPr>
        <w:t xml:space="preserve">条  对于批准立项的项目，由省艺规办发出《江西省文化艺术科学规划项目立项通知书》。 </w:t>
      </w:r>
    </w:p>
    <w:p>
      <w:pPr>
        <w:spacing w:line="560" w:lineRule="exact"/>
        <w:jc w:val="center"/>
        <w:rPr>
          <w:rFonts w:ascii="黑体" w:hAnsi="黑体" w:eastAsia="黑体" w:cs="黑体"/>
          <w:sz w:val="32"/>
          <w:szCs w:val="32"/>
        </w:rPr>
      </w:pPr>
      <w:r>
        <w:rPr>
          <w:rFonts w:hint="eastAsia" w:ascii="黑体" w:hAnsi="黑体" w:eastAsia="黑体" w:cs="黑体"/>
          <w:sz w:val="32"/>
          <w:szCs w:val="32"/>
        </w:rPr>
        <w:t>第五章  项目资助的管理</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第十七条  项目负责人必须严格按照江西省文化艺术科学规划项目申请书的承诺组织开展研究工作，做好项目实施情况的原始记录，并向责任单位提交项目年度进展报告。</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责任单位应当审核项目年度进展报告，查看项目实施情况的原始记录，并向省艺规办提交本单位项目年度实施情况报告。</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省艺规办对各单位项目实施情况进行抽查，并适时公布抽查情况。</w:t>
      </w:r>
    </w:p>
    <w:p>
      <w:pPr>
        <w:pStyle w:val="10"/>
        <w:widowControl w:val="0"/>
        <w:spacing w:before="0" w:beforeAutospacing="0" w:after="0" w:afterAutospacing="0" w:line="560" w:lineRule="exact"/>
        <w:ind w:firstLine="640" w:firstLineChars="200"/>
        <w:jc w:val="both"/>
        <w:rPr>
          <w:rFonts w:ascii="仿宋_GB2312" w:hAnsi="微软雅黑" w:eastAsia="仿宋_GB2312"/>
          <w:sz w:val="32"/>
          <w:szCs w:val="32"/>
        </w:rPr>
      </w:pPr>
      <w:r>
        <w:rPr>
          <w:rFonts w:hint="eastAsia" w:ascii="仿宋_GB2312" w:hAnsi="仿宋_GB2312" w:eastAsia="仿宋_GB2312" w:cs="仿宋_GB2312"/>
          <w:sz w:val="32"/>
          <w:szCs w:val="32"/>
        </w:rPr>
        <w:t>第十八条  对立项的重点招标项目、年度项目（含一般项目和青年项目）、委托项目给予适当的资助。项目资助主要用于项目开展所需的</w:t>
      </w:r>
      <w:r>
        <w:rPr>
          <w:rFonts w:hint="eastAsia" w:ascii="仿宋_GB2312" w:eastAsia="仿宋_GB2312"/>
          <w:sz w:val="32"/>
          <w:szCs w:val="32"/>
        </w:rPr>
        <w:t>资料</w:t>
      </w:r>
      <w:r>
        <w:rPr>
          <w:rFonts w:hint="eastAsia" w:ascii="仿宋_GB2312" w:hAnsi="仿宋_GB2312" w:eastAsia="仿宋_GB2312" w:cs="仿宋_GB2312"/>
          <w:sz w:val="32"/>
          <w:szCs w:val="32"/>
        </w:rPr>
        <w:t>、数据采集、差旅、会议、专家咨询、劳务、印刷、出版补助等方面。</w:t>
      </w:r>
    </w:p>
    <w:p>
      <w:pPr>
        <w:spacing w:line="560" w:lineRule="exact"/>
        <w:ind w:firstLine="640" w:firstLineChars="200"/>
        <w:rPr>
          <w:rFonts w:ascii="仿宋_GB2312" w:hAnsi="微软雅黑" w:eastAsia="仿宋_GB2312"/>
          <w:sz w:val="32"/>
          <w:szCs w:val="32"/>
        </w:rPr>
      </w:pPr>
      <w:r>
        <w:rPr>
          <w:rFonts w:hint="eastAsia" w:ascii="仿宋_GB2312" w:hAnsi="仿宋_GB2312" w:eastAsia="仿宋_GB2312" w:cs="仿宋_GB2312"/>
          <w:sz w:val="32"/>
          <w:szCs w:val="32"/>
        </w:rPr>
        <w:t xml:space="preserve">第十九条  </w:t>
      </w:r>
      <w:r>
        <w:rPr>
          <w:rFonts w:hint="eastAsia" w:ascii="仿宋_GB2312" w:hAnsi="微软雅黑" w:eastAsia="仿宋_GB2312"/>
          <w:sz w:val="32"/>
          <w:szCs w:val="32"/>
        </w:rPr>
        <w:t>资助</w:t>
      </w:r>
      <w:r>
        <w:rPr>
          <w:rFonts w:hint="eastAsia" w:ascii="仿宋_GB2312" w:hAnsi="微软雅黑" w:eastAsia="仿宋_GB2312"/>
          <w:sz w:val="32"/>
          <w:szCs w:val="32"/>
          <w:lang w:eastAsia="zh-CN"/>
        </w:rPr>
        <w:t>补助</w:t>
      </w:r>
      <w:r>
        <w:rPr>
          <w:rFonts w:hint="eastAsia" w:ascii="仿宋_GB2312" w:hAnsi="微软雅黑" w:eastAsia="仿宋_GB2312"/>
          <w:sz w:val="32"/>
          <w:szCs w:val="32"/>
        </w:rPr>
        <w:t>的管理和使用，必须严格按照国家、省里有关</w:t>
      </w:r>
      <w:r>
        <w:rPr>
          <w:rFonts w:hint="eastAsia" w:ascii="仿宋_GB2312" w:hAnsi="微软雅黑" w:eastAsia="仿宋_GB2312"/>
          <w:sz w:val="32"/>
          <w:szCs w:val="32"/>
          <w:lang w:eastAsia="zh-CN"/>
        </w:rPr>
        <w:t>财经纪律的要求执行</w:t>
      </w:r>
      <w:r>
        <w:rPr>
          <w:rFonts w:hint="eastAsia" w:ascii="仿宋_GB2312" w:hAnsi="微软雅黑" w:eastAsia="仿宋_GB2312"/>
          <w:sz w:val="32"/>
          <w:szCs w:val="32"/>
        </w:rPr>
        <w:t>。项目负责人应充分利用本部门、本单位现有的科研和工作条件，以较少的投入取得较大的研究成效。鼓励项目负责人所在单位对项目研究给予配套资金支持。</w:t>
      </w:r>
    </w:p>
    <w:p>
      <w:pPr>
        <w:pStyle w:val="10"/>
        <w:widowControl w:val="0"/>
        <w:spacing w:before="0" w:beforeAutospacing="0" w:after="0" w:afterAutospacing="0" w:line="560" w:lineRule="exact"/>
        <w:ind w:firstLine="640" w:firstLineChars="200"/>
        <w:jc w:val="both"/>
        <w:rPr>
          <w:rFonts w:ascii="仿宋_GB2312" w:hAnsi="微软雅黑" w:eastAsia="仿宋_GB2312"/>
          <w:sz w:val="32"/>
          <w:szCs w:val="32"/>
        </w:rPr>
      </w:pPr>
      <w:r>
        <w:rPr>
          <w:rFonts w:hint="eastAsia" w:ascii="仿宋_GB2312" w:hAnsi="仿宋_GB2312" w:eastAsia="仿宋_GB2312" w:cs="仿宋_GB2312"/>
          <w:sz w:val="32"/>
          <w:szCs w:val="32"/>
        </w:rPr>
        <w:t xml:space="preserve">第二十条  </w:t>
      </w:r>
      <w:r>
        <w:rPr>
          <w:rFonts w:hint="eastAsia" w:ascii="仿宋_GB2312" w:hAnsi="微软雅黑" w:eastAsia="仿宋_GB2312"/>
          <w:sz w:val="32"/>
          <w:szCs w:val="32"/>
        </w:rPr>
        <w:t>项目立项后，</w:t>
      </w:r>
      <w:r>
        <w:rPr>
          <w:rFonts w:hint="eastAsia" w:ascii="仿宋_GB2312" w:hAnsi="微软雅黑" w:eastAsia="仿宋_GB2312"/>
          <w:sz w:val="32"/>
          <w:szCs w:val="32"/>
          <w:lang w:eastAsia="zh-CN"/>
        </w:rPr>
        <w:t>省艺规办</w:t>
      </w:r>
      <w:r>
        <w:rPr>
          <w:rFonts w:hint="eastAsia" w:ascii="仿宋_GB2312" w:hAnsi="微软雅黑" w:eastAsia="仿宋_GB2312"/>
          <w:sz w:val="32"/>
          <w:szCs w:val="32"/>
        </w:rPr>
        <w:t>将项目</w:t>
      </w:r>
      <w:r>
        <w:rPr>
          <w:rFonts w:hint="eastAsia" w:ascii="仿宋_GB2312" w:hAnsi="微软雅黑" w:eastAsia="仿宋_GB2312"/>
          <w:sz w:val="32"/>
          <w:szCs w:val="32"/>
          <w:lang w:eastAsia="zh-CN"/>
        </w:rPr>
        <w:t>资助</w:t>
      </w:r>
      <w:r>
        <w:rPr>
          <w:rFonts w:hint="eastAsia" w:ascii="仿宋_GB2312" w:hAnsi="微软雅黑" w:eastAsia="仿宋_GB2312"/>
          <w:sz w:val="32"/>
          <w:szCs w:val="32"/>
        </w:rPr>
        <w:t>拨到项目负责人所在单位的银行账户，由所在单位统一管理。项目</w:t>
      </w:r>
      <w:r>
        <w:rPr>
          <w:rFonts w:hint="eastAsia" w:ascii="仿宋_GB2312" w:hAnsi="微软雅黑" w:eastAsia="仿宋_GB2312"/>
          <w:sz w:val="32"/>
          <w:szCs w:val="32"/>
          <w:lang w:eastAsia="zh-CN"/>
        </w:rPr>
        <w:t>资助</w:t>
      </w:r>
      <w:r>
        <w:rPr>
          <w:rFonts w:hint="eastAsia" w:ascii="仿宋_GB2312" w:hAnsi="微软雅黑" w:eastAsia="仿宋_GB2312"/>
          <w:sz w:val="32"/>
          <w:szCs w:val="32"/>
        </w:rPr>
        <w:t>不分拨给项目研究成员个人。重点项目</w:t>
      </w:r>
      <w:r>
        <w:rPr>
          <w:rFonts w:hint="eastAsia" w:ascii="仿宋_GB2312" w:hAnsi="微软雅黑" w:eastAsia="仿宋_GB2312"/>
          <w:sz w:val="32"/>
          <w:szCs w:val="32"/>
          <w:lang w:eastAsia="zh-CN"/>
        </w:rPr>
        <w:t>资助</w:t>
      </w:r>
      <w:r>
        <w:rPr>
          <w:rFonts w:hint="eastAsia" w:ascii="仿宋_GB2312" w:hAnsi="微软雅黑" w:eastAsia="仿宋_GB2312"/>
          <w:sz w:val="32"/>
          <w:szCs w:val="32"/>
        </w:rPr>
        <w:t>分两期拨付，第一期立项时拨付60%，第二期待项目结项时拨付余下的40%；一般项目和青年项目经费正式确定立项时一次性拨付。</w:t>
      </w:r>
    </w:p>
    <w:p>
      <w:pPr>
        <w:pStyle w:val="10"/>
        <w:widowControl w:val="0"/>
        <w:spacing w:before="0" w:beforeAutospacing="0" w:after="0" w:afterAutospacing="0" w:line="56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第二十一条  项目负责人、责任单位不得以任何方式侵占、挪用资助经费。</w:t>
      </w:r>
      <w:r>
        <w:rPr>
          <w:rFonts w:hint="eastAsia" w:ascii="仿宋_GB2312" w:hAnsi="微软雅黑" w:eastAsia="仿宋_GB2312"/>
          <w:sz w:val="32"/>
          <w:szCs w:val="32"/>
        </w:rPr>
        <w:t>项目负责人因工作调动等原因变更科研管理及财务管理部门的，须经调出、调入单位同意并报</w:t>
      </w:r>
      <w:r>
        <w:rPr>
          <w:rFonts w:hint="eastAsia" w:ascii="仿宋_GB2312" w:hAnsi="微软雅黑" w:eastAsia="仿宋_GB2312"/>
          <w:sz w:val="32"/>
          <w:szCs w:val="32"/>
          <w:lang w:eastAsia="zh-CN"/>
        </w:rPr>
        <w:t>省艺规办</w:t>
      </w:r>
      <w:r>
        <w:rPr>
          <w:rFonts w:hint="eastAsia" w:ascii="仿宋_GB2312" w:hAnsi="微软雅黑" w:eastAsia="仿宋_GB2312"/>
          <w:sz w:val="32"/>
          <w:szCs w:val="32"/>
        </w:rPr>
        <w:t>批准。</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第二十二条  研究成果的鉴定费由项目负责人承担。</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第二十三条  自行终止项目研究或因违反本办法有关规定而被撤销项目者，项目负责人及其所在单位负责退回资助经费。</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第六章  项目管理和鉴定验收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第二十</w:t>
      </w:r>
      <w:r>
        <w:rPr>
          <w:rFonts w:hint="eastAsia" w:ascii="仿宋_GB2312" w:hAnsi="仿宋_GB2312" w:eastAsia="仿宋_GB2312" w:cs="仿宋_GB2312"/>
          <w:b w:val="0"/>
          <w:bCs w:val="0"/>
          <w:color w:val="auto"/>
          <w:sz w:val="32"/>
          <w:szCs w:val="32"/>
          <w:lang w:eastAsia="zh-CN"/>
        </w:rPr>
        <w:t>四</w:t>
      </w:r>
      <w:r>
        <w:rPr>
          <w:rFonts w:hint="eastAsia" w:ascii="仿宋_GB2312" w:hAnsi="仿宋_GB2312" w:eastAsia="仿宋_GB2312" w:cs="仿宋_GB2312"/>
          <w:b w:val="0"/>
          <w:bCs w:val="0"/>
          <w:color w:val="auto"/>
          <w:sz w:val="32"/>
          <w:szCs w:val="32"/>
        </w:rPr>
        <w:t>条  江西省文化艺术科学规划年度项目（含一般项目和青年项目）</w:t>
      </w:r>
      <w:r>
        <w:rPr>
          <w:rFonts w:hint="eastAsia" w:ascii="仿宋_GB2312" w:hAnsi="仿宋_GB2312" w:eastAsia="仿宋_GB2312" w:cs="仿宋_GB2312"/>
          <w:b w:val="0"/>
          <w:bCs w:val="0"/>
          <w:color w:val="auto"/>
          <w:sz w:val="32"/>
          <w:szCs w:val="32"/>
          <w:lang w:eastAsia="zh-CN"/>
        </w:rPr>
        <w:t>原则上应在一年内完成，且</w:t>
      </w:r>
      <w:r>
        <w:rPr>
          <w:rFonts w:hint="eastAsia" w:ascii="仿宋_GB2312" w:hAnsi="仿宋_GB2312" w:eastAsia="仿宋_GB2312" w:cs="仿宋_GB2312"/>
          <w:b w:val="0"/>
          <w:bCs w:val="0"/>
          <w:color w:val="auto"/>
          <w:sz w:val="32"/>
          <w:szCs w:val="32"/>
        </w:rPr>
        <w:t>不</w:t>
      </w:r>
      <w:r>
        <w:rPr>
          <w:rFonts w:hint="eastAsia" w:ascii="仿宋_GB2312" w:hAnsi="仿宋_GB2312" w:eastAsia="仿宋_GB2312" w:cs="仿宋_GB2312"/>
          <w:b w:val="0"/>
          <w:bCs w:val="0"/>
          <w:color w:val="auto"/>
          <w:sz w:val="32"/>
          <w:szCs w:val="32"/>
          <w:lang w:eastAsia="zh-CN"/>
        </w:rPr>
        <w:t>允许</w:t>
      </w:r>
      <w:r>
        <w:rPr>
          <w:rFonts w:hint="eastAsia" w:ascii="仿宋_GB2312" w:hAnsi="仿宋_GB2312" w:eastAsia="仿宋_GB2312" w:cs="仿宋_GB2312"/>
          <w:b w:val="0"/>
          <w:bCs w:val="0"/>
          <w:color w:val="auto"/>
          <w:sz w:val="32"/>
          <w:szCs w:val="32"/>
        </w:rPr>
        <w:t>办理延期；重点招标项目</w:t>
      </w:r>
      <w:r>
        <w:rPr>
          <w:rFonts w:hint="eastAsia" w:ascii="仿宋_GB2312" w:hAnsi="仿宋_GB2312" w:eastAsia="仿宋_GB2312" w:cs="仿宋_GB2312"/>
          <w:b w:val="0"/>
          <w:bCs w:val="0"/>
          <w:color w:val="auto"/>
          <w:sz w:val="32"/>
          <w:szCs w:val="32"/>
          <w:lang w:eastAsia="zh-CN"/>
        </w:rPr>
        <w:t>原则上不超过两年完成，且不允许办理延期或变更研究内容</w:t>
      </w:r>
      <w:r>
        <w:rPr>
          <w:rFonts w:hint="eastAsia" w:ascii="仿宋_GB2312" w:hAnsi="仿宋_GB2312" w:eastAsia="仿宋_GB2312" w:cs="仿宋_GB2312"/>
          <w:b w:val="0"/>
          <w:bCs w:val="0"/>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第二十</w:t>
      </w:r>
      <w:r>
        <w:rPr>
          <w:rFonts w:hint="eastAsia" w:ascii="仿宋_GB2312" w:hAnsi="仿宋_GB2312" w:eastAsia="仿宋_GB2312" w:cs="仿宋_GB2312"/>
          <w:b w:val="0"/>
          <w:bCs w:val="0"/>
          <w:color w:val="auto"/>
          <w:sz w:val="32"/>
          <w:szCs w:val="32"/>
          <w:lang w:eastAsia="zh-CN"/>
        </w:rPr>
        <w:t>五</w:t>
      </w:r>
      <w:r>
        <w:rPr>
          <w:rFonts w:hint="eastAsia" w:ascii="仿宋_GB2312" w:hAnsi="仿宋_GB2312" w:eastAsia="仿宋_GB2312" w:cs="仿宋_GB2312"/>
          <w:b w:val="0"/>
          <w:bCs w:val="0"/>
          <w:color w:val="auto"/>
          <w:sz w:val="32"/>
          <w:szCs w:val="32"/>
        </w:rPr>
        <w:t>条  凡有下列情形之一者，须由项目负责人提出申请</w:t>
      </w:r>
      <w:r>
        <w:rPr>
          <w:rFonts w:hint="eastAsia" w:ascii="仿宋_GB2312" w:hAnsi="仿宋_GB2312" w:eastAsia="仿宋_GB2312" w:cs="仿宋_GB2312"/>
          <w:b w:val="0"/>
          <w:bCs w:val="0"/>
          <w:color w:val="auto"/>
          <w:sz w:val="32"/>
          <w:szCs w:val="32"/>
          <w:lang w:eastAsia="zh-CN"/>
        </w:rPr>
        <w:t>（须在结项时间前六个月提出）</w:t>
      </w:r>
      <w:r>
        <w:rPr>
          <w:rFonts w:hint="eastAsia" w:ascii="仿宋_GB2312" w:hAnsi="仿宋_GB2312" w:eastAsia="仿宋_GB2312" w:cs="仿宋_GB2312"/>
          <w:b w:val="0"/>
          <w:bCs w:val="0"/>
          <w:color w:val="auto"/>
          <w:sz w:val="32"/>
          <w:szCs w:val="32"/>
        </w:rPr>
        <w:t>，经所在单位同意，报省艺规办审批：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1</w:t>
      </w:r>
      <w:r>
        <w:rPr>
          <w:rFonts w:hint="eastAsia" w:ascii="仿宋_GB2312" w:hAnsi="仿宋_GB2312" w:eastAsia="仿宋_GB2312" w:cs="仿宋_GB2312"/>
          <w:b w:val="0"/>
          <w:bCs w:val="0"/>
          <w:color w:val="auto"/>
          <w:sz w:val="32"/>
          <w:szCs w:val="32"/>
          <w:lang w:val="en-US" w:eastAsia="zh-CN"/>
        </w:rPr>
        <w:t>.</w:t>
      </w:r>
      <w:r>
        <w:rPr>
          <w:rFonts w:hint="eastAsia" w:ascii="仿宋_GB2312" w:hAnsi="仿宋_GB2312" w:eastAsia="仿宋_GB2312" w:cs="仿宋_GB2312"/>
          <w:b w:val="0"/>
          <w:bCs w:val="0"/>
          <w:color w:val="auto"/>
          <w:sz w:val="32"/>
          <w:szCs w:val="32"/>
        </w:rPr>
        <w:t>变更项目负责人和项目组成员；</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val="en-US" w:eastAsia="zh-CN"/>
        </w:rPr>
        <w:t>2.</w:t>
      </w:r>
      <w:r>
        <w:rPr>
          <w:rFonts w:hint="eastAsia" w:ascii="仿宋_GB2312" w:hAnsi="仿宋_GB2312" w:eastAsia="仿宋_GB2312" w:cs="仿宋_GB2312"/>
          <w:b w:val="0"/>
          <w:bCs w:val="0"/>
          <w:color w:val="auto"/>
          <w:sz w:val="32"/>
          <w:szCs w:val="32"/>
        </w:rPr>
        <w:t>变更项目管理单位；</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3</w:t>
      </w:r>
      <w:r>
        <w:rPr>
          <w:rFonts w:hint="eastAsia" w:ascii="仿宋_GB2312" w:hAnsi="仿宋_GB2312" w:eastAsia="仿宋_GB2312" w:cs="仿宋_GB2312"/>
          <w:b w:val="0"/>
          <w:bCs w:val="0"/>
          <w:color w:val="auto"/>
          <w:sz w:val="32"/>
          <w:szCs w:val="32"/>
          <w:lang w:val="en-US" w:eastAsia="zh-CN"/>
        </w:rPr>
        <w:t>.</w:t>
      </w:r>
      <w:r>
        <w:rPr>
          <w:rFonts w:hint="eastAsia" w:ascii="仿宋_GB2312" w:hAnsi="仿宋_GB2312" w:eastAsia="仿宋_GB2312" w:cs="仿宋_GB2312"/>
          <w:b w:val="0"/>
          <w:bCs w:val="0"/>
          <w:color w:val="auto"/>
          <w:sz w:val="32"/>
          <w:szCs w:val="32"/>
        </w:rPr>
        <w:t>变更最终成果形式（根据经费情况和课题难度可以由低往高调，例如研究报告可以变更为专著，但专著不能变更为研究报告）；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lang w:val="en-US" w:eastAsia="zh-CN"/>
        </w:rPr>
        <w:t>4.</w:t>
      </w:r>
      <w:r>
        <w:rPr>
          <w:rFonts w:hint="eastAsia" w:ascii="仿宋_GB2312" w:hAnsi="仿宋_GB2312" w:eastAsia="仿宋_GB2312" w:cs="仿宋_GB2312"/>
          <w:b w:val="0"/>
          <w:bCs w:val="0"/>
          <w:color w:val="auto"/>
          <w:sz w:val="32"/>
          <w:szCs w:val="32"/>
        </w:rPr>
        <w:t>中止研究协议</w:t>
      </w:r>
      <w:r>
        <w:rPr>
          <w:rFonts w:hint="eastAsia" w:ascii="仿宋_GB2312" w:hAnsi="仿宋_GB2312" w:eastAsia="仿宋_GB2312" w:cs="仿宋_GB2312"/>
          <w:b w:val="0"/>
          <w:bCs w:val="0"/>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第二十</w:t>
      </w:r>
      <w:r>
        <w:rPr>
          <w:rFonts w:hint="eastAsia" w:ascii="仿宋_GB2312" w:hAnsi="仿宋_GB2312" w:eastAsia="仿宋_GB2312" w:cs="仿宋_GB2312"/>
          <w:b w:val="0"/>
          <w:bCs w:val="0"/>
          <w:color w:val="auto"/>
          <w:sz w:val="32"/>
          <w:szCs w:val="32"/>
          <w:lang w:eastAsia="zh-CN"/>
        </w:rPr>
        <w:t>六</w:t>
      </w:r>
      <w:r>
        <w:rPr>
          <w:rFonts w:hint="eastAsia" w:ascii="仿宋_GB2312" w:hAnsi="仿宋_GB2312" w:eastAsia="仿宋_GB2312" w:cs="仿宋_GB2312"/>
          <w:b w:val="0"/>
          <w:bCs w:val="0"/>
          <w:color w:val="auto"/>
          <w:sz w:val="32"/>
          <w:szCs w:val="32"/>
        </w:rPr>
        <w:t>条  为科学评估江西省文化艺术科学规划项目研究成果的质量，项目最终研究成果</w:t>
      </w:r>
      <w:r>
        <w:rPr>
          <w:rFonts w:hint="eastAsia" w:ascii="仿宋_GB2312" w:hAnsi="仿宋_GB2312" w:eastAsia="仿宋_GB2312" w:cs="仿宋_GB2312"/>
          <w:b w:val="0"/>
          <w:bCs w:val="0"/>
          <w:color w:val="auto"/>
          <w:sz w:val="32"/>
          <w:szCs w:val="32"/>
          <w:lang w:val="en-US" w:eastAsia="zh-CN"/>
        </w:rPr>
        <w:t>由省艺规办组织评审</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lang w:val="en-US" w:eastAsia="zh-CN"/>
        </w:rPr>
        <w:t>报</w:t>
      </w:r>
      <w:r>
        <w:rPr>
          <w:rFonts w:hint="eastAsia" w:ascii="仿宋_GB2312" w:hAnsi="仿宋_GB2312" w:eastAsia="仿宋_GB2312" w:cs="仿宋_GB2312"/>
          <w:b w:val="0"/>
          <w:bCs w:val="0"/>
          <w:color w:val="auto"/>
          <w:sz w:val="32"/>
          <w:szCs w:val="32"/>
        </w:rPr>
        <w:t>省艺规</w:t>
      </w:r>
      <w:r>
        <w:rPr>
          <w:rFonts w:hint="eastAsia" w:ascii="仿宋_GB2312" w:hAnsi="仿宋_GB2312" w:eastAsia="仿宋_GB2312" w:cs="仿宋_GB2312"/>
          <w:b w:val="0"/>
          <w:bCs w:val="0"/>
          <w:color w:val="auto"/>
          <w:sz w:val="32"/>
          <w:szCs w:val="32"/>
          <w:lang w:val="en-US" w:eastAsia="zh-CN"/>
        </w:rPr>
        <w:t>领导小组</w:t>
      </w:r>
      <w:r>
        <w:rPr>
          <w:rFonts w:hint="eastAsia" w:ascii="仿宋_GB2312" w:hAnsi="仿宋_GB2312" w:eastAsia="仿宋_GB2312" w:cs="仿宋_GB2312"/>
          <w:b w:val="0"/>
          <w:bCs w:val="0"/>
          <w:color w:val="auto"/>
          <w:sz w:val="32"/>
          <w:szCs w:val="32"/>
        </w:rPr>
        <w:t>审</w:t>
      </w:r>
      <w:r>
        <w:rPr>
          <w:rFonts w:hint="eastAsia" w:ascii="仿宋_GB2312" w:hAnsi="仿宋_GB2312" w:eastAsia="仿宋_GB2312" w:cs="仿宋_GB2312"/>
          <w:b w:val="0"/>
          <w:bCs w:val="0"/>
          <w:color w:val="auto"/>
          <w:sz w:val="32"/>
          <w:szCs w:val="32"/>
          <w:lang w:val="en-US" w:eastAsia="zh-CN"/>
        </w:rPr>
        <w:t>定</w:t>
      </w:r>
      <w:r>
        <w:rPr>
          <w:rFonts w:hint="eastAsia" w:ascii="仿宋_GB2312" w:hAnsi="仿宋_GB2312" w:eastAsia="仿宋_GB2312" w:cs="仿宋_GB2312"/>
          <w:b w:val="0"/>
          <w:bCs w:val="0"/>
          <w:color w:val="auto"/>
          <w:sz w:val="32"/>
          <w:szCs w:val="32"/>
        </w:rPr>
        <w:t>，方可正式结项。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选定鉴定专家必须遵守下列规定：</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val="en-US" w:eastAsia="zh-CN"/>
        </w:rPr>
        <w:t>1.</w:t>
      </w:r>
      <w:r>
        <w:rPr>
          <w:rFonts w:hint="eastAsia" w:ascii="仿宋_GB2312" w:hAnsi="仿宋_GB2312" w:eastAsia="仿宋_GB2312" w:cs="仿宋_GB2312"/>
          <w:b w:val="0"/>
          <w:bCs w:val="0"/>
          <w:color w:val="auto"/>
          <w:sz w:val="32"/>
          <w:szCs w:val="32"/>
        </w:rPr>
        <w:t>鉴定专家需在江西省文化</w:t>
      </w:r>
      <w:r>
        <w:rPr>
          <w:rFonts w:hint="eastAsia" w:ascii="仿宋_GB2312" w:hAnsi="仿宋_GB2312" w:eastAsia="仿宋_GB2312" w:cs="仿宋_GB2312"/>
          <w:b w:val="0"/>
          <w:bCs w:val="0"/>
          <w:color w:val="auto"/>
          <w:sz w:val="32"/>
          <w:szCs w:val="32"/>
          <w:lang w:eastAsia="zh-CN"/>
        </w:rPr>
        <w:t>和旅游厅</w:t>
      </w:r>
      <w:r>
        <w:rPr>
          <w:rFonts w:hint="eastAsia" w:ascii="仿宋_GB2312" w:hAnsi="仿宋_GB2312" w:eastAsia="仿宋_GB2312" w:cs="仿宋_GB2312"/>
          <w:b w:val="0"/>
          <w:bCs w:val="0"/>
          <w:color w:val="auto"/>
          <w:sz w:val="32"/>
          <w:szCs w:val="32"/>
        </w:rPr>
        <w:t>专家库中随机抽选；</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val="en-US" w:eastAsia="zh-CN"/>
        </w:rPr>
        <w:t>2.</w:t>
      </w:r>
      <w:r>
        <w:rPr>
          <w:rFonts w:hint="eastAsia" w:ascii="仿宋_GB2312" w:hAnsi="仿宋_GB2312" w:eastAsia="仿宋_GB2312" w:cs="仿宋_GB2312"/>
          <w:b w:val="0"/>
          <w:bCs w:val="0"/>
          <w:color w:val="auto"/>
          <w:sz w:val="32"/>
          <w:szCs w:val="32"/>
        </w:rPr>
        <w:t>每个项目的鉴定专家一般为3-5人；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val="en-US" w:eastAsia="zh-CN"/>
        </w:rPr>
        <w:t>3.同年度内，</w:t>
      </w:r>
      <w:r>
        <w:rPr>
          <w:rFonts w:hint="eastAsia" w:ascii="仿宋_GB2312" w:hAnsi="仿宋_GB2312" w:eastAsia="仿宋_GB2312" w:cs="仿宋_GB2312"/>
          <w:b w:val="0"/>
          <w:bCs w:val="0"/>
          <w:color w:val="auto"/>
          <w:sz w:val="32"/>
          <w:szCs w:val="32"/>
        </w:rPr>
        <w:t>项目负责人</w:t>
      </w:r>
      <w:r>
        <w:rPr>
          <w:rFonts w:hint="eastAsia" w:ascii="仿宋_GB2312" w:hAnsi="仿宋_GB2312" w:eastAsia="仿宋_GB2312" w:cs="仿宋_GB2312"/>
          <w:b w:val="0"/>
          <w:bCs w:val="0"/>
          <w:color w:val="auto"/>
          <w:sz w:val="32"/>
          <w:szCs w:val="32"/>
          <w:lang w:val="en-US" w:eastAsia="zh-CN"/>
        </w:rPr>
        <w:t>和</w:t>
      </w:r>
      <w:r>
        <w:rPr>
          <w:rFonts w:hint="eastAsia" w:ascii="仿宋_GB2312" w:hAnsi="仿宋_GB2312" w:eastAsia="仿宋_GB2312" w:cs="仿宋_GB2312"/>
          <w:b w:val="0"/>
          <w:bCs w:val="0"/>
          <w:color w:val="auto"/>
          <w:sz w:val="32"/>
          <w:szCs w:val="32"/>
        </w:rPr>
        <w:t>课题组成员</w:t>
      </w:r>
      <w:r>
        <w:rPr>
          <w:rFonts w:hint="eastAsia" w:ascii="仿宋_GB2312" w:hAnsi="仿宋_GB2312" w:eastAsia="仿宋_GB2312" w:cs="仿宋_GB2312"/>
          <w:b w:val="0"/>
          <w:bCs w:val="0"/>
          <w:color w:val="auto"/>
          <w:sz w:val="32"/>
          <w:szCs w:val="32"/>
          <w:lang w:val="en-US" w:eastAsia="zh-CN"/>
        </w:rPr>
        <w:t>有江西省文化艺术科学规划申报项目或在研项目的</w:t>
      </w:r>
      <w:r>
        <w:rPr>
          <w:rFonts w:hint="eastAsia" w:ascii="仿宋_GB2312" w:hAnsi="仿宋_GB2312" w:eastAsia="仿宋_GB2312" w:cs="仿宋_GB2312"/>
          <w:b w:val="0"/>
          <w:bCs w:val="0"/>
          <w:color w:val="auto"/>
          <w:sz w:val="32"/>
          <w:szCs w:val="32"/>
        </w:rPr>
        <w:t>不能担</w:t>
      </w:r>
      <w:r>
        <w:rPr>
          <w:rFonts w:hint="eastAsia" w:ascii="仿宋_GB2312" w:hAnsi="仿宋_GB2312" w:eastAsia="仿宋_GB2312" w:cs="仿宋_GB2312"/>
          <w:b w:val="0"/>
          <w:bCs w:val="0"/>
          <w:color w:val="auto"/>
          <w:sz w:val="32"/>
          <w:szCs w:val="32"/>
          <w:lang w:val="en-US" w:eastAsia="zh-CN"/>
        </w:rPr>
        <w:t>任该项目</w:t>
      </w:r>
      <w:r>
        <w:rPr>
          <w:rFonts w:hint="eastAsia" w:ascii="仿宋_GB2312" w:hAnsi="仿宋_GB2312" w:eastAsia="仿宋_GB2312" w:cs="仿宋_GB2312"/>
          <w:b w:val="0"/>
          <w:bCs w:val="0"/>
          <w:color w:val="auto"/>
          <w:sz w:val="32"/>
          <w:szCs w:val="32"/>
        </w:rPr>
        <w:t>的鉴定专家；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val="en-US" w:eastAsia="zh-CN"/>
        </w:rPr>
        <w:t>4.</w:t>
      </w:r>
      <w:r>
        <w:rPr>
          <w:rFonts w:hint="eastAsia" w:ascii="仿宋_GB2312" w:hAnsi="仿宋_GB2312" w:eastAsia="仿宋_GB2312" w:cs="仿宋_GB2312"/>
          <w:b w:val="0"/>
          <w:bCs w:val="0"/>
          <w:color w:val="auto"/>
          <w:sz w:val="32"/>
          <w:szCs w:val="32"/>
        </w:rPr>
        <w:t>课题组不能参与选择本项目的鉴定专家，也不能参与鉴定的具体事务；</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val="en-US" w:eastAsia="zh-CN"/>
        </w:rPr>
        <w:t>5.</w:t>
      </w:r>
      <w:r>
        <w:rPr>
          <w:rFonts w:hint="eastAsia" w:ascii="仿宋_GB2312" w:hAnsi="仿宋_GB2312" w:eastAsia="仿宋_GB2312" w:cs="仿宋_GB2312"/>
          <w:b w:val="0"/>
          <w:bCs w:val="0"/>
          <w:color w:val="auto"/>
          <w:sz w:val="32"/>
          <w:szCs w:val="32"/>
        </w:rPr>
        <w:t>鉴定组织者须对鉴定专家的人选、鉴定过程中的具体内容严格保密</w:t>
      </w:r>
      <w:r>
        <w:rPr>
          <w:rFonts w:hint="eastAsia" w:ascii="仿宋_GB2312" w:hAnsi="仿宋_GB2312" w:eastAsia="仿宋_GB2312" w:cs="仿宋_GB2312"/>
          <w:b w:val="0"/>
          <w:bCs w:val="0"/>
          <w:color w:val="auto"/>
          <w:sz w:val="32"/>
          <w:szCs w:val="32"/>
          <w:lang w:eastAsia="zh-CN"/>
        </w:rPr>
        <w:t>，并签订保密协议，违者依法追究责任</w:t>
      </w:r>
      <w:r>
        <w:rPr>
          <w:rFonts w:hint="eastAsia" w:ascii="仿宋_GB2312" w:hAnsi="仿宋_GB2312" w:eastAsia="仿宋_GB2312" w:cs="仿宋_GB2312"/>
          <w:b w:val="0"/>
          <w:bCs w:val="0"/>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第二十</w:t>
      </w:r>
      <w:r>
        <w:rPr>
          <w:rFonts w:hint="eastAsia" w:ascii="仿宋_GB2312" w:hAnsi="仿宋_GB2312" w:eastAsia="仿宋_GB2312" w:cs="仿宋_GB2312"/>
          <w:b w:val="0"/>
          <w:bCs w:val="0"/>
          <w:color w:val="auto"/>
          <w:sz w:val="32"/>
          <w:szCs w:val="32"/>
          <w:lang w:eastAsia="zh-CN"/>
        </w:rPr>
        <w:t>七</w:t>
      </w:r>
      <w:r>
        <w:rPr>
          <w:rFonts w:hint="eastAsia" w:ascii="仿宋_GB2312" w:hAnsi="仿宋_GB2312" w:eastAsia="仿宋_GB2312" w:cs="仿宋_GB2312"/>
          <w:b w:val="0"/>
          <w:bCs w:val="0"/>
          <w:color w:val="auto"/>
          <w:sz w:val="32"/>
          <w:szCs w:val="32"/>
        </w:rPr>
        <w:t>条  凡有下列情形之一者，不得通过结项鉴定：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1.研究成果有严重政治问题；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2.研究成果学术质量低劣；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3.第一次鉴定未能通过，经修改后重新鉴定</w:t>
      </w:r>
      <w:r>
        <w:rPr>
          <w:rFonts w:hint="eastAsia" w:ascii="仿宋_GB2312" w:hAnsi="仿宋_GB2312" w:eastAsia="仿宋_GB2312" w:cs="仿宋_GB2312"/>
          <w:b w:val="0"/>
          <w:bCs w:val="0"/>
          <w:color w:val="auto"/>
          <w:sz w:val="32"/>
          <w:szCs w:val="32"/>
          <w:lang w:eastAsia="zh-CN"/>
        </w:rPr>
        <w:t>（重新鉴定时间必须是第一次鉴定后半年）</w:t>
      </w:r>
      <w:r>
        <w:rPr>
          <w:rFonts w:hint="eastAsia" w:ascii="仿宋_GB2312" w:hAnsi="仿宋_GB2312" w:eastAsia="仿宋_GB2312" w:cs="仿宋_GB2312"/>
          <w:b w:val="0"/>
          <w:bCs w:val="0"/>
          <w:color w:val="auto"/>
          <w:sz w:val="32"/>
          <w:szCs w:val="32"/>
        </w:rPr>
        <w:t>，仍未能通过；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4.剽窃他人研究成果或者弄虚作假等学术不端行为；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5.与批准的项目设计严重不符；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6.严重违反财务制度。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第二十</w:t>
      </w:r>
      <w:r>
        <w:rPr>
          <w:rFonts w:hint="eastAsia" w:ascii="仿宋_GB2312" w:hAnsi="仿宋_GB2312" w:eastAsia="仿宋_GB2312" w:cs="仿宋_GB2312"/>
          <w:b w:val="0"/>
          <w:bCs w:val="0"/>
          <w:color w:val="auto"/>
          <w:sz w:val="32"/>
          <w:szCs w:val="32"/>
          <w:lang w:eastAsia="zh-CN"/>
        </w:rPr>
        <w:t>八</w:t>
      </w:r>
      <w:r>
        <w:rPr>
          <w:rFonts w:hint="eastAsia" w:ascii="仿宋_GB2312" w:hAnsi="仿宋_GB2312" w:eastAsia="仿宋_GB2312" w:cs="仿宋_GB2312"/>
          <w:b w:val="0"/>
          <w:bCs w:val="0"/>
          <w:color w:val="auto"/>
          <w:sz w:val="32"/>
          <w:szCs w:val="32"/>
        </w:rPr>
        <w:t>条  申请结项须符合下列要求：</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一、2023年以前立项课题的结项要求</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val="en-US" w:eastAsia="zh-CN"/>
        </w:rPr>
        <w:t>1.</w:t>
      </w:r>
      <w:r>
        <w:rPr>
          <w:rFonts w:hint="eastAsia" w:ascii="仿宋_GB2312" w:hAnsi="仿宋_GB2312" w:eastAsia="仿宋_GB2312" w:cs="仿宋_GB2312"/>
          <w:b w:val="0"/>
          <w:bCs w:val="0"/>
          <w:color w:val="auto"/>
          <w:sz w:val="32"/>
          <w:szCs w:val="32"/>
          <w:lang w:eastAsia="zh-CN"/>
        </w:rPr>
        <w:t>论文要求：</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lang w:val="en-US" w:eastAsia="zh-CN"/>
        </w:rPr>
        <w:t>1</w:t>
      </w:r>
      <w:r>
        <w:rPr>
          <w:rFonts w:hint="eastAsia" w:ascii="仿宋_GB2312" w:hAnsi="仿宋_GB2312" w:eastAsia="仿宋_GB2312" w:cs="仿宋_GB2312"/>
          <w:b w:val="0"/>
          <w:bCs w:val="0"/>
          <w:color w:val="auto"/>
          <w:sz w:val="32"/>
          <w:szCs w:val="32"/>
          <w:lang w:eastAsia="zh-CN"/>
        </w:rPr>
        <w:t>）年度项目（包括一般项目和青年项目）：</w:t>
      </w:r>
      <w:r>
        <w:rPr>
          <w:rFonts w:hint="eastAsia" w:ascii="仿宋_GB2312" w:hAnsi="仿宋_GB2312" w:eastAsia="仿宋_GB2312" w:cs="仿宋_GB2312"/>
          <w:b w:val="0"/>
          <w:bCs w:val="0"/>
          <w:color w:val="auto"/>
          <w:sz w:val="32"/>
          <w:szCs w:val="32"/>
        </w:rPr>
        <w:t>原则上要求2篇以上公开发表的与课题研究紧密相关的论文或专著，项目负责人至少应有1篇第一署名的论文。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lang w:val="en-US" w:eastAsia="zh-CN"/>
        </w:rPr>
        <w:t>2</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重点项目</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原则上要求2篇以上公开发表的与课题研究紧密相关的论文或专著</w:t>
      </w:r>
      <w:r>
        <w:rPr>
          <w:rFonts w:hint="eastAsia" w:ascii="仿宋_GB2312" w:hAnsi="仿宋_GB2312" w:eastAsia="仿宋_GB2312" w:cs="仿宋_GB2312"/>
          <w:b w:val="0"/>
          <w:bCs w:val="0"/>
          <w:color w:val="auto"/>
          <w:sz w:val="32"/>
          <w:szCs w:val="32"/>
          <w:lang w:eastAsia="zh-CN"/>
        </w:rPr>
        <w:t>，其中至少</w:t>
      </w:r>
      <w:r>
        <w:rPr>
          <w:rFonts w:hint="eastAsia" w:ascii="仿宋_GB2312" w:hAnsi="仿宋_GB2312" w:eastAsia="仿宋_GB2312" w:cs="仿宋_GB2312"/>
          <w:b w:val="0"/>
          <w:bCs w:val="0"/>
          <w:color w:val="auto"/>
          <w:sz w:val="32"/>
          <w:szCs w:val="32"/>
        </w:rPr>
        <w:t>应有1篇中文核心及以上刊物论文。该“中文核心及以上刊物论文”是指《中文核心期刊要目总览》、CSSCI（含扩展版）、CSCD（含扩展库）的期刊论文，以书号出版的CSSCI集刊论文，以及被《新华文摘》《中国社会科学文摘》《人大复印报刊资料》《高等学校文科学术文摘》全文转载的论文，和SCI、SSCI、EI、A&amp;HCI收录的论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val="en-US" w:eastAsia="zh-CN"/>
        </w:rPr>
        <w:t>2.</w:t>
      </w:r>
      <w:r>
        <w:rPr>
          <w:rFonts w:hint="eastAsia" w:ascii="仿宋_GB2312" w:hAnsi="仿宋_GB2312" w:eastAsia="仿宋_GB2312" w:cs="仿宋_GB2312"/>
          <w:b w:val="0"/>
          <w:bCs w:val="0"/>
          <w:color w:val="auto"/>
          <w:sz w:val="32"/>
          <w:szCs w:val="32"/>
        </w:rPr>
        <w:t>同一层次课题标注只能用作一次结题成果（国家级课题除外），篇幅2个版面及以上方计1篇论文（论文需能在中国知网、万方数据或维普网验证）。</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val="en-US" w:eastAsia="zh-CN"/>
        </w:rPr>
        <w:t>3.</w:t>
      </w:r>
      <w:r>
        <w:rPr>
          <w:rFonts w:hint="eastAsia" w:ascii="仿宋_GB2312" w:hAnsi="仿宋_GB2312" w:eastAsia="仿宋_GB2312" w:cs="仿宋_GB2312"/>
          <w:b w:val="0"/>
          <w:bCs w:val="0"/>
          <w:color w:val="auto"/>
          <w:sz w:val="32"/>
          <w:szCs w:val="32"/>
        </w:rPr>
        <w:t>公开发表的论文或专著，一律要求注明项目编号、课题来源。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val="en-US" w:eastAsia="zh-CN"/>
        </w:rPr>
        <w:t>4.</w:t>
      </w:r>
      <w:r>
        <w:rPr>
          <w:rFonts w:hint="eastAsia" w:ascii="仿宋_GB2312" w:hAnsi="仿宋_GB2312" w:eastAsia="仿宋_GB2312" w:cs="仿宋_GB2312"/>
          <w:b w:val="0"/>
          <w:bCs w:val="0"/>
          <w:color w:val="auto"/>
          <w:sz w:val="32"/>
          <w:szCs w:val="32"/>
        </w:rPr>
        <w:t>提交结题的论文成果必须正式发表，录用通知不得作为结题条件。</w:t>
      </w:r>
    </w:p>
    <w:p>
      <w:pPr>
        <w:pStyle w:val="2"/>
        <w:ind w:firstLine="640" w:firstLineChars="200"/>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sz w:val="32"/>
          <w:szCs w:val="32"/>
          <w:lang w:eastAsia="zh-CN"/>
        </w:rPr>
        <w:t>二、</w:t>
      </w:r>
      <w:r>
        <w:rPr>
          <w:rFonts w:hint="eastAsia" w:ascii="仿宋_GB2312" w:hAnsi="仿宋_GB2312" w:eastAsia="仿宋_GB2312" w:cs="仿宋_GB2312"/>
          <w:b w:val="0"/>
          <w:bCs w:val="0"/>
          <w:color w:val="auto"/>
          <w:sz w:val="32"/>
          <w:szCs w:val="32"/>
          <w:lang w:val="en-US" w:eastAsia="zh-CN"/>
        </w:rPr>
        <w:t>2023年以后（含2023年）立项的课题符合下列条件之一者</w:t>
      </w:r>
      <w:r>
        <w:rPr>
          <w:rFonts w:hint="eastAsia" w:ascii="仿宋_GB2312" w:hAnsi="仿宋_GB2312" w:eastAsia="仿宋_GB2312" w:cs="仿宋_GB2312"/>
          <w:b w:val="0"/>
          <w:bCs w:val="0"/>
          <w:color w:val="auto"/>
          <w:kern w:val="2"/>
          <w:sz w:val="32"/>
          <w:szCs w:val="32"/>
          <w:lang w:val="en-US" w:eastAsia="zh-CN" w:bidi="ar-SA"/>
        </w:rPr>
        <w:t>即可通过结题鉴定：</w:t>
      </w:r>
    </w:p>
    <w:p>
      <w:pPr>
        <w:pStyle w:val="2"/>
        <w:numPr>
          <w:ilvl w:val="0"/>
          <w:numId w:val="0"/>
        </w:numPr>
        <w:ind w:firstLine="640" w:firstLineChars="200"/>
        <w:rPr>
          <w:rFonts w:hint="default"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1.符合本办法第二十八条：2023年以前（不含2023年）立项课题的结项要求的；</w:t>
      </w:r>
    </w:p>
    <w:p>
      <w:pPr>
        <w:numPr>
          <w:ilvl w:val="0"/>
          <w:numId w:val="0"/>
        </w:numPr>
        <w:ind w:firstLine="640" w:firstLineChars="200"/>
        <w:rPr>
          <w:rFonts w:hint="default"/>
          <w:lang w:val="en-US" w:eastAsia="zh-CN"/>
        </w:rPr>
      </w:pPr>
      <w:r>
        <w:rPr>
          <w:rFonts w:hint="eastAsia" w:ascii="仿宋_GB2312" w:hAnsi="仿宋_GB2312" w:eastAsia="仿宋_GB2312" w:cs="仿宋_GB2312"/>
          <w:b w:val="0"/>
          <w:bCs w:val="0"/>
          <w:color w:val="auto"/>
          <w:kern w:val="2"/>
          <w:sz w:val="32"/>
          <w:szCs w:val="32"/>
          <w:lang w:val="en-US" w:eastAsia="zh-CN" w:bidi="ar-SA"/>
        </w:rPr>
        <w:t>2.提交结题的研究成果通过会议评审或答辩评审，并被省文化和旅游厅吸收采纳。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第二十</w:t>
      </w:r>
      <w:r>
        <w:rPr>
          <w:rFonts w:hint="eastAsia" w:ascii="仿宋_GB2312" w:hAnsi="仿宋_GB2312" w:eastAsia="仿宋_GB2312" w:cs="仿宋_GB2312"/>
          <w:b w:val="0"/>
          <w:bCs w:val="0"/>
          <w:color w:val="auto"/>
          <w:sz w:val="32"/>
          <w:szCs w:val="32"/>
          <w:lang w:eastAsia="zh-CN"/>
        </w:rPr>
        <w:t>九</w:t>
      </w:r>
      <w:r>
        <w:rPr>
          <w:rFonts w:hint="eastAsia" w:ascii="仿宋_GB2312" w:hAnsi="仿宋_GB2312" w:eastAsia="仿宋_GB2312" w:cs="仿宋_GB2312"/>
          <w:b w:val="0"/>
          <w:bCs w:val="0"/>
          <w:color w:val="auto"/>
          <w:sz w:val="32"/>
          <w:szCs w:val="32"/>
        </w:rPr>
        <w:t>条  研究成果中提出的理论观点、政策建议等被省部级以上领导批示的项目可申请免于鉴定。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rPr>
        <w:t>第</w:t>
      </w:r>
      <w:r>
        <w:rPr>
          <w:rFonts w:hint="eastAsia" w:ascii="仿宋_GB2312" w:hAnsi="仿宋_GB2312" w:eastAsia="仿宋_GB2312" w:cs="仿宋_GB2312"/>
          <w:b w:val="0"/>
          <w:bCs w:val="0"/>
          <w:color w:val="auto"/>
          <w:sz w:val="32"/>
          <w:szCs w:val="32"/>
          <w:lang w:eastAsia="zh-CN"/>
        </w:rPr>
        <w:t>三十</w:t>
      </w:r>
      <w:r>
        <w:rPr>
          <w:rFonts w:hint="eastAsia" w:ascii="仿宋_GB2312" w:hAnsi="仿宋_GB2312" w:eastAsia="仿宋_GB2312" w:cs="仿宋_GB2312"/>
          <w:b w:val="0"/>
          <w:bCs w:val="0"/>
          <w:color w:val="auto"/>
          <w:sz w:val="32"/>
          <w:szCs w:val="32"/>
        </w:rPr>
        <w:t>条  验收合格的江西省文化艺术科学规划项目最终成果，在正式出版或向有关领导、决策部门报送时，应当注明受到江西省文化艺术科学规划项目资助</w:t>
      </w:r>
      <w:r>
        <w:rPr>
          <w:rFonts w:hint="eastAsia" w:ascii="仿宋_GB2312" w:hAnsi="仿宋_GB2312" w:eastAsia="仿宋_GB2312" w:cs="仿宋_GB2312"/>
          <w:b w:val="0"/>
          <w:bCs w:val="0"/>
          <w:color w:val="auto"/>
          <w:sz w:val="32"/>
          <w:szCs w:val="32"/>
          <w:lang w:eastAsia="zh-CN"/>
        </w:rPr>
        <w:t>，否则，违反者可追回资助资金，并且不得再次申报。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第</w:t>
      </w:r>
      <w:r>
        <w:rPr>
          <w:rFonts w:hint="eastAsia" w:ascii="仿宋_GB2312" w:hAnsi="仿宋_GB2312" w:eastAsia="仿宋_GB2312" w:cs="仿宋_GB2312"/>
          <w:b w:val="0"/>
          <w:bCs w:val="0"/>
          <w:color w:val="auto"/>
          <w:sz w:val="32"/>
          <w:szCs w:val="32"/>
          <w:lang w:eastAsia="zh-CN"/>
        </w:rPr>
        <w:t>三十一</w:t>
      </w:r>
      <w:r>
        <w:rPr>
          <w:rFonts w:hint="eastAsia" w:ascii="仿宋_GB2312" w:hAnsi="仿宋_GB2312" w:eastAsia="仿宋_GB2312" w:cs="仿宋_GB2312"/>
          <w:b w:val="0"/>
          <w:bCs w:val="0"/>
          <w:color w:val="auto"/>
          <w:sz w:val="32"/>
          <w:szCs w:val="32"/>
        </w:rPr>
        <w:t>条  验收结项材料应包括：鉴定申请书、成果鉴定表、项目成果和有关材料。验收合格的，由省艺规办颁发给《江西省文化艺术科学规划项目结项证书》。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第</w:t>
      </w:r>
      <w:r>
        <w:rPr>
          <w:rFonts w:hint="eastAsia" w:ascii="仿宋_GB2312" w:hAnsi="仿宋_GB2312" w:eastAsia="仿宋_GB2312" w:cs="仿宋_GB2312"/>
          <w:b w:val="0"/>
          <w:bCs w:val="0"/>
          <w:color w:val="auto"/>
          <w:sz w:val="32"/>
          <w:szCs w:val="32"/>
          <w:lang w:eastAsia="zh-CN"/>
        </w:rPr>
        <w:t>三十二</w:t>
      </w:r>
      <w:r>
        <w:rPr>
          <w:rFonts w:hint="eastAsia" w:ascii="仿宋_GB2312" w:hAnsi="仿宋_GB2312" w:eastAsia="仿宋_GB2312" w:cs="仿宋_GB2312"/>
          <w:b w:val="0"/>
          <w:bCs w:val="0"/>
          <w:color w:val="auto"/>
          <w:sz w:val="32"/>
          <w:szCs w:val="32"/>
        </w:rPr>
        <w:t>条  各类项目应按照计划完成时间申请结项，对逾期未完成的项目实行定期清理制，清理期一般为立项后</w:t>
      </w:r>
      <w:r>
        <w:rPr>
          <w:rFonts w:hint="eastAsia" w:ascii="仿宋_GB2312" w:hAnsi="仿宋_GB2312" w:eastAsia="仿宋_GB2312" w:cs="仿宋_GB2312"/>
          <w:b w:val="0"/>
          <w:bCs w:val="0"/>
          <w:color w:val="auto"/>
          <w:sz w:val="32"/>
          <w:szCs w:val="32"/>
          <w:lang w:val="en-US" w:eastAsia="zh-CN"/>
        </w:rPr>
        <w:t>3</w:t>
      </w:r>
      <w:r>
        <w:rPr>
          <w:rFonts w:hint="eastAsia" w:ascii="仿宋_GB2312" w:hAnsi="仿宋_GB2312" w:eastAsia="仿宋_GB2312" w:cs="仿宋_GB2312"/>
          <w:b w:val="0"/>
          <w:bCs w:val="0"/>
          <w:color w:val="auto"/>
          <w:sz w:val="32"/>
          <w:szCs w:val="32"/>
        </w:rPr>
        <w:t>年（如：2023年清理20</w:t>
      </w:r>
      <w:r>
        <w:rPr>
          <w:rFonts w:hint="eastAsia" w:ascii="仿宋_GB2312" w:hAnsi="仿宋_GB2312" w:eastAsia="仿宋_GB2312" w:cs="仿宋_GB2312"/>
          <w:b w:val="0"/>
          <w:bCs w:val="0"/>
          <w:color w:val="auto"/>
          <w:sz w:val="32"/>
          <w:szCs w:val="32"/>
          <w:lang w:val="en-US" w:eastAsia="zh-CN"/>
        </w:rPr>
        <w:t>20</w:t>
      </w:r>
      <w:r>
        <w:rPr>
          <w:rFonts w:hint="eastAsia" w:ascii="仿宋_GB2312" w:hAnsi="仿宋_GB2312" w:eastAsia="仿宋_GB2312" w:cs="仿宋_GB2312"/>
          <w:b w:val="0"/>
          <w:bCs w:val="0"/>
          <w:color w:val="auto"/>
          <w:sz w:val="32"/>
          <w:szCs w:val="32"/>
        </w:rPr>
        <w:t>年（含）前立项的项目，</w:t>
      </w:r>
      <w:r>
        <w:rPr>
          <w:rFonts w:hint="eastAsia" w:ascii="仿宋_GB2312" w:hAnsi="仿宋_GB2312" w:eastAsia="仿宋_GB2312" w:cs="仿宋_GB2312"/>
          <w:b w:val="0"/>
          <w:bCs w:val="0"/>
          <w:color w:val="auto"/>
          <w:sz w:val="32"/>
          <w:szCs w:val="32"/>
          <w:lang w:eastAsia="zh-CN"/>
        </w:rPr>
        <w:t>依</w:t>
      </w:r>
      <w:r>
        <w:rPr>
          <w:rFonts w:hint="eastAsia" w:ascii="仿宋_GB2312" w:hAnsi="仿宋_GB2312" w:eastAsia="仿宋_GB2312" w:cs="仿宋_GB2312"/>
          <w:b w:val="0"/>
          <w:bCs w:val="0"/>
          <w:color w:val="auto"/>
          <w:sz w:val="32"/>
          <w:szCs w:val="32"/>
        </w:rPr>
        <w:t>此类推）。</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第七章</w:t>
      </w:r>
      <w:r>
        <w:rPr>
          <w:rFonts w:hint="eastAsia" w:ascii="黑体" w:hAnsi="黑体" w:eastAsia="黑体" w:cs="黑体"/>
          <w:b w:val="0"/>
          <w:bCs w:val="0"/>
          <w:color w:val="auto"/>
          <w:sz w:val="32"/>
          <w:szCs w:val="32"/>
          <w:lang w:val="en-US" w:eastAsia="zh-CN"/>
        </w:rPr>
        <w:t xml:space="preserve">  </w:t>
      </w:r>
      <w:r>
        <w:rPr>
          <w:rFonts w:hint="eastAsia" w:ascii="黑体" w:hAnsi="黑体" w:eastAsia="黑体" w:cs="黑体"/>
          <w:b w:val="0"/>
          <w:bCs w:val="0"/>
          <w:color w:val="auto"/>
          <w:sz w:val="32"/>
          <w:szCs w:val="32"/>
        </w:rPr>
        <w:t>监督与处罚</w:t>
      </w:r>
    </w:p>
    <w:p>
      <w:pPr>
        <w:pStyle w:val="17"/>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ascii="仿宋_GB2312" w:hAnsi="仿宋_GB2312" w:eastAsia="仿宋_GB2312" w:cs="仿宋_GB2312"/>
          <w:b w:val="0"/>
          <w:bCs w:val="0"/>
          <w:color w:val="auto"/>
          <w:kern w:val="2"/>
          <w:sz w:val="32"/>
          <w:szCs w:val="32"/>
        </w:rPr>
      </w:pPr>
      <w:r>
        <w:rPr>
          <w:rFonts w:hint="eastAsia" w:ascii="仿宋_GB2312" w:hAnsi="仿宋_GB2312" w:eastAsia="仿宋_GB2312" w:cs="仿宋_GB2312"/>
          <w:b w:val="0"/>
          <w:bCs w:val="0"/>
          <w:color w:val="auto"/>
          <w:kern w:val="2"/>
          <w:sz w:val="32"/>
          <w:szCs w:val="32"/>
        </w:rPr>
        <w:t>第</w:t>
      </w:r>
      <w:r>
        <w:rPr>
          <w:rFonts w:hint="eastAsia" w:ascii="仿宋_GB2312" w:hAnsi="仿宋_GB2312" w:eastAsia="仿宋_GB2312" w:cs="仿宋_GB2312"/>
          <w:b w:val="0"/>
          <w:bCs w:val="0"/>
          <w:color w:val="auto"/>
          <w:kern w:val="2"/>
          <w:sz w:val="32"/>
          <w:szCs w:val="32"/>
          <w:lang w:eastAsia="zh-CN"/>
        </w:rPr>
        <w:t>三十三</w:t>
      </w:r>
      <w:r>
        <w:rPr>
          <w:rFonts w:hint="eastAsia" w:ascii="仿宋_GB2312" w:hAnsi="仿宋_GB2312" w:eastAsia="仿宋_GB2312" w:cs="仿宋_GB2312"/>
          <w:b w:val="0"/>
          <w:bCs w:val="0"/>
          <w:color w:val="auto"/>
          <w:kern w:val="2"/>
          <w:sz w:val="32"/>
          <w:szCs w:val="32"/>
        </w:rPr>
        <w:t>条</w:t>
      </w:r>
      <w:r>
        <w:rPr>
          <w:rFonts w:hint="eastAsia" w:ascii="仿宋_GB2312" w:hAnsi="仿宋_GB2312" w:eastAsia="仿宋_GB2312" w:cs="仿宋_GB2312"/>
          <w:b w:val="0"/>
          <w:bCs w:val="0"/>
          <w:color w:val="auto"/>
          <w:sz w:val="32"/>
          <w:szCs w:val="32"/>
          <w:u w:val="none"/>
        </w:rPr>
        <w:t xml:space="preserve">  </w:t>
      </w:r>
      <w:r>
        <w:rPr>
          <w:rFonts w:hint="eastAsia" w:ascii="仿宋_GB2312" w:hAnsi="仿宋_GB2312" w:eastAsia="仿宋_GB2312" w:cs="仿宋_GB2312"/>
          <w:b w:val="0"/>
          <w:bCs w:val="0"/>
          <w:color w:val="auto"/>
          <w:kern w:val="2"/>
          <w:sz w:val="32"/>
          <w:szCs w:val="32"/>
        </w:rPr>
        <w:t xml:space="preserve">省艺规办管理监督江西省文化艺术科学规划项目的实施，并对违反本办法规定的行为进行处罚。  </w:t>
      </w:r>
    </w:p>
    <w:p>
      <w:pPr>
        <w:pStyle w:val="17"/>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ascii="仿宋_GB2312" w:hAnsi="仿宋_GB2312" w:eastAsia="仿宋_GB2312" w:cs="仿宋_GB2312"/>
          <w:b w:val="0"/>
          <w:bCs w:val="0"/>
          <w:color w:val="auto"/>
          <w:kern w:val="2"/>
          <w:sz w:val="32"/>
          <w:szCs w:val="32"/>
        </w:rPr>
      </w:pPr>
      <w:r>
        <w:rPr>
          <w:rFonts w:hint="eastAsia" w:ascii="仿宋_GB2312" w:hAnsi="仿宋_GB2312" w:eastAsia="仿宋_GB2312" w:cs="仿宋_GB2312"/>
          <w:b w:val="0"/>
          <w:bCs w:val="0"/>
          <w:color w:val="auto"/>
          <w:kern w:val="2"/>
          <w:sz w:val="32"/>
          <w:szCs w:val="32"/>
        </w:rPr>
        <w:t>1.项目负责人及项目组成员</w:t>
      </w:r>
    </w:p>
    <w:p>
      <w:pPr>
        <w:pStyle w:val="17"/>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项目负责人及项目组成员违反本办法规定，有下列行为之一的，由省艺规办给予警告，并责令限期改正；逾期不改正的，省艺规办可作撤销项目决定；项目被警告、撤销或追回已拨付的资助经费的，项目负责人3年内不得申请或者参与申请江西省文化艺术科学规划项目：</w:t>
      </w:r>
    </w:p>
    <w:p>
      <w:pPr>
        <w:pStyle w:val="17"/>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（1）不按照项目申请书的承诺开展研究的；</w:t>
      </w:r>
    </w:p>
    <w:p>
      <w:pPr>
        <w:pStyle w:val="17"/>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（2）擅自变更研究内容的；</w:t>
      </w:r>
    </w:p>
    <w:p>
      <w:pPr>
        <w:pStyle w:val="17"/>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（3）不依照本办法规定提交项目年度进展报告的；</w:t>
      </w:r>
    </w:p>
    <w:p>
      <w:pPr>
        <w:pStyle w:val="17"/>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（4）逾期不提交延期申请，或在延期期限内仍不能完成的；</w:t>
      </w:r>
    </w:p>
    <w:p>
      <w:pPr>
        <w:pStyle w:val="17"/>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（5）提交虚假的原始记录或者相关材料的；</w:t>
      </w:r>
    </w:p>
    <w:p>
      <w:pPr>
        <w:pStyle w:val="17"/>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（6）违规使用、侵占、挪用资助经费的。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2.责任单位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rPr>
        <w:t>责任单位有下列情形之一的，由省艺规办给予警告，责令限期改正；情节严重的，通报批评</w:t>
      </w:r>
      <w:r>
        <w:rPr>
          <w:rFonts w:hint="eastAsia" w:ascii="仿宋_GB2312" w:hAnsi="仿宋_GB2312" w:eastAsia="仿宋_GB2312" w:cs="仿宋_GB2312"/>
          <w:b w:val="0"/>
          <w:bCs w:val="0"/>
          <w:color w:val="auto"/>
          <w:sz w:val="32"/>
          <w:szCs w:val="32"/>
          <w:lang w:eastAsia="zh-CN"/>
        </w:rPr>
        <w:t>，并取消该单位当年送审项目资格：</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（1）未对申报人或者项目负责人提交材料的真实性、有效性进行审查的；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（2）未履行保障项目研究条件的职责的；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（3）未依照本办法规定提交本年度实施情况报告的；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（4）纵容、包庇项目申报人、负责人弄虚作假的；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（5）擅自变更项目负责人的；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（6）不配合江西省文化艺术科学规划办监督、检查项目实施的；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（7）截留、挪用资助经费的。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3.评审专家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评审专家有下列行为之一的，由省艺规办通报批评，不再聘请：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（1）未履行本办法规定的职责的；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（2）未依照本办法规定申请回避的；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（3）披露未公开的与评审有关信息的；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（4）未公正评审项目申请的；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（5）利用评审工作便利谋取不正当利益的；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（6）有剽窃他人科研成果或者弄虚作假等学术不端行为的。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4.省艺规办工作人员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江西省文化艺术科学规划项目评审中，工作人员有下列行为之一的，由省艺规办</w:t>
      </w:r>
      <w:r>
        <w:rPr>
          <w:rFonts w:hint="eastAsia" w:ascii="仿宋_GB2312" w:hAnsi="仿宋_GB2312" w:eastAsia="仿宋_GB2312" w:cs="仿宋_GB2312"/>
          <w:b w:val="0"/>
          <w:bCs w:val="0"/>
          <w:color w:val="auto"/>
          <w:sz w:val="32"/>
          <w:szCs w:val="32"/>
          <w:lang w:eastAsia="zh-CN"/>
        </w:rPr>
        <w:t>依法依规提请主管部门调查核实，追责问责</w:t>
      </w:r>
      <w:r>
        <w:rPr>
          <w:rFonts w:hint="eastAsia" w:ascii="仿宋_GB2312" w:hAnsi="仿宋_GB2312" w:eastAsia="仿宋_GB2312" w:cs="仿宋_GB2312"/>
          <w:b w:val="0"/>
          <w:bCs w:val="0"/>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（1）未依照本办法规定申请回避的；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（2）披露未公开的与评审有关信息的；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（3）干预评审专家评审工作的；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（4）利用评审工作便利谋取不正当利益的。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第三十</w:t>
      </w:r>
      <w:r>
        <w:rPr>
          <w:rFonts w:hint="eastAsia" w:ascii="仿宋_GB2312" w:hAnsi="仿宋_GB2312" w:eastAsia="仿宋_GB2312" w:cs="仿宋_GB2312"/>
          <w:b w:val="0"/>
          <w:bCs w:val="0"/>
          <w:color w:val="auto"/>
          <w:sz w:val="32"/>
          <w:szCs w:val="32"/>
          <w:lang w:eastAsia="zh-CN"/>
        </w:rPr>
        <w:t>四</w:t>
      </w:r>
      <w:r>
        <w:rPr>
          <w:rFonts w:hint="eastAsia" w:ascii="仿宋_GB2312" w:hAnsi="仿宋_GB2312" w:eastAsia="仿宋_GB2312" w:cs="仿宋_GB2312"/>
          <w:b w:val="0"/>
          <w:bCs w:val="0"/>
          <w:color w:val="auto"/>
          <w:sz w:val="32"/>
          <w:szCs w:val="32"/>
        </w:rPr>
        <w:t>条</w:t>
      </w:r>
      <w:r>
        <w:rPr>
          <w:rFonts w:hint="eastAsia" w:ascii="仿宋_GB2312" w:hAnsi="仿宋_GB2312" w:eastAsia="仿宋_GB2312" w:cs="仿宋_GB2312"/>
          <w:b w:val="0"/>
          <w:bCs w:val="0"/>
          <w:color w:val="auto"/>
          <w:sz w:val="32"/>
          <w:szCs w:val="32"/>
          <w:u w:val="none"/>
        </w:rPr>
        <w:t xml:space="preserve">  </w:t>
      </w:r>
      <w:r>
        <w:rPr>
          <w:rFonts w:hint="eastAsia" w:ascii="仿宋_GB2312" w:hAnsi="仿宋_GB2312" w:eastAsia="仿宋_GB2312" w:cs="仿宋_GB2312"/>
          <w:b w:val="0"/>
          <w:bCs w:val="0"/>
          <w:color w:val="auto"/>
          <w:sz w:val="32"/>
          <w:szCs w:val="32"/>
        </w:rPr>
        <w:t>省艺规办建立项目负责人、项目组成员的信誉档案，并将其作为批准江西省</w:t>
      </w:r>
      <w:r>
        <w:rPr>
          <w:rFonts w:hint="eastAsia" w:ascii="仿宋_GB2312" w:hAnsi="仿宋_GB2312" w:eastAsia="仿宋_GB2312" w:cs="仿宋_GB2312"/>
          <w:b w:val="0"/>
          <w:bCs w:val="0"/>
          <w:color w:val="auto"/>
          <w:sz w:val="32"/>
          <w:szCs w:val="32"/>
          <w:lang w:eastAsia="zh-CN"/>
        </w:rPr>
        <w:t>文化</w:t>
      </w:r>
      <w:r>
        <w:rPr>
          <w:rFonts w:hint="eastAsia" w:ascii="仿宋_GB2312" w:hAnsi="仿宋_GB2312" w:eastAsia="仿宋_GB2312" w:cs="仿宋_GB2312"/>
          <w:b w:val="0"/>
          <w:bCs w:val="0"/>
          <w:color w:val="auto"/>
          <w:sz w:val="32"/>
          <w:szCs w:val="32"/>
        </w:rPr>
        <w:t>艺术科学规划项目申请的重要依据。</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 xml:space="preserve">第八章 </w:t>
      </w:r>
      <w:r>
        <w:rPr>
          <w:rFonts w:hint="eastAsia" w:ascii="黑体" w:hAnsi="黑体" w:eastAsia="黑体" w:cs="黑体"/>
          <w:b w:val="0"/>
          <w:bCs w:val="0"/>
          <w:color w:val="auto"/>
          <w:sz w:val="32"/>
          <w:szCs w:val="32"/>
          <w:lang w:val="en-US" w:eastAsia="zh-CN"/>
        </w:rPr>
        <w:t xml:space="preserve"> </w:t>
      </w:r>
      <w:r>
        <w:rPr>
          <w:rFonts w:hint="eastAsia" w:ascii="黑体" w:hAnsi="黑体" w:eastAsia="黑体" w:cs="黑体"/>
          <w:b w:val="0"/>
          <w:bCs w:val="0"/>
          <w:color w:val="auto"/>
          <w:sz w:val="32"/>
          <w:szCs w:val="32"/>
        </w:rPr>
        <w:t>附  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第三十</w:t>
      </w:r>
      <w:r>
        <w:rPr>
          <w:rFonts w:hint="eastAsia" w:ascii="仿宋_GB2312" w:hAnsi="仿宋_GB2312" w:eastAsia="仿宋_GB2312" w:cs="仿宋_GB2312"/>
          <w:b w:val="0"/>
          <w:bCs w:val="0"/>
          <w:color w:val="auto"/>
          <w:sz w:val="32"/>
          <w:szCs w:val="32"/>
          <w:lang w:eastAsia="zh-CN"/>
        </w:rPr>
        <w:t>五</w:t>
      </w:r>
      <w:r>
        <w:rPr>
          <w:rFonts w:hint="eastAsia" w:ascii="仿宋_GB2312" w:hAnsi="仿宋_GB2312" w:eastAsia="仿宋_GB2312" w:cs="仿宋_GB2312"/>
          <w:b w:val="0"/>
          <w:bCs w:val="0"/>
          <w:color w:val="auto"/>
          <w:sz w:val="32"/>
          <w:szCs w:val="32"/>
        </w:rPr>
        <w:t>条  省艺规办研发和完善“江西省文化艺术科学规划项目申报管理系统”，并将项目申报、立项、重要事项变更、年度检查、项目鉴定、成果管理等工作逐步纳入管理系统。</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第三十</w:t>
      </w:r>
      <w:r>
        <w:rPr>
          <w:rFonts w:hint="eastAsia" w:ascii="仿宋_GB2312" w:hAnsi="仿宋_GB2312" w:eastAsia="仿宋_GB2312" w:cs="仿宋_GB2312"/>
          <w:b w:val="0"/>
          <w:bCs w:val="0"/>
          <w:color w:val="auto"/>
          <w:sz w:val="32"/>
          <w:szCs w:val="32"/>
          <w:lang w:eastAsia="zh-CN"/>
        </w:rPr>
        <w:t>六</w:t>
      </w:r>
      <w:r>
        <w:rPr>
          <w:rFonts w:hint="eastAsia" w:ascii="仿宋_GB2312" w:hAnsi="仿宋_GB2312" w:eastAsia="仿宋_GB2312" w:cs="仿宋_GB2312"/>
          <w:b w:val="0"/>
          <w:bCs w:val="0"/>
          <w:color w:val="auto"/>
          <w:sz w:val="32"/>
          <w:szCs w:val="32"/>
        </w:rPr>
        <w:t>条  本办法由省艺规办负责解释。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第三十</w:t>
      </w:r>
      <w:r>
        <w:rPr>
          <w:rFonts w:hint="eastAsia" w:ascii="仿宋_GB2312" w:hAnsi="仿宋_GB2312" w:eastAsia="仿宋_GB2312" w:cs="仿宋_GB2312"/>
          <w:b w:val="0"/>
          <w:bCs w:val="0"/>
          <w:color w:val="auto"/>
          <w:sz w:val="32"/>
          <w:szCs w:val="32"/>
          <w:lang w:eastAsia="zh-CN"/>
        </w:rPr>
        <w:t>七</w:t>
      </w:r>
      <w:r>
        <w:rPr>
          <w:rFonts w:hint="eastAsia" w:ascii="仿宋_GB2312" w:hAnsi="仿宋_GB2312" w:eastAsia="仿宋_GB2312" w:cs="仿宋_GB2312"/>
          <w:b w:val="0"/>
          <w:bCs w:val="0"/>
          <w:color w:val="auto"/>
          <w:sz w:val="32"/>
          <w:szCs w:val="32"/>
        </w:rPr>
        <w:t>条  本办法自</w:t>
      </w:r>
      <w:r>
        <w:rPr>
          <w:rFonts w:hint="eastAsia" w:ascii="仿宋_GB2312" w:hAnsi="仿宋_GB2312" w:eastAsia="仿宋_GB2312" w:cs="仿宋_GB2312"/>
          <w:b w:val="0"/>
          <w:bCs w:val="0"/>
          <w:color w:val="auto"/>
          <w:sz w:val="32"/>
          <w:szCs w:val="32"/>
          <w:lang w:val="en-US" w:eastAsia="zh-CN"/>
        </w:rPr>
        <w:t>印发之日</w:t>
      </w:r>
      <w:r>
        <w:rPr>
          <w:rFonts w:hint="eastAsia" w:ascii="仿宋_GB2312" w:hAnsi="仿宋_GB2312" w:eastAsia="仿宋_GB2312" w:cs="仿宋_GB2312"/>
          <w:b w:val="0"/>
          <w:bCs w:val="0"/>
          <w:color w:val="auto"/>
          <w:sz w:val="32"/>
          <w:szCs w:val="32"/>
        </w:rPr>
        <w:t>起开始施行。本办法施行前的有关规定，凡与本办法不符的，均以本办法为准。</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b w:val="0"/>
          <w:bCs w:val="0"/>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b w:val="0"/>
          <w:bCs w:val="0"/>
          <w:color w:val="auto"/>
          <w:sz w:val="32"/>
          <w:szCs w:val="32"/>
          <w:lang w:val="en-US" w:eastAsia="zh-CN"/>
        </w:rPr>
      </w:pPr>
    </w:p>
    <w:p>
      <w:pPr>
        <w:pStyle w:val="2"/>
        <w:rPr>
          <w:rFonts w:hint="eastAsia"/>
        </w:rPr>
      </w:pPr>
      <w:bookmarkStart w:id="0" w:name="_GoBack"/>
      <w:bookmarkEnd w:id="0"/>
    </w:p>
    <w:sectPr>
      <w:footerReference r:id="rId3" w:type="default"/>
      <w:pgSz w:w="11906" w:h="16838"/>
      <w:pgMar w:top="2098" w:right="1474" w:bottom="1984" w:left="1587" w:header="851" w:footer="1361"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微软雅黑"/>
    <w:panose1 w:val="03000509000000000000"/>
    <w:charset w:val="86"/>
    <w:family w:val="auto"/>
    <w:pitch w:val="default"/>
    <w:sig w:usb0="00000000" w:usb1="0000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7"/>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FlOTFhNDBiOTJjYjRkNzc5MjAxMWExNTlmNTU4YmIifQ=="/>
  </w:docVars>
  <w:rsids>
    <w:rsidRoot w:val="0075026F"/>
    <w:rsid w:val="000D210C"/>
    <w:rsid w:val="000E2DC5"/>
    <w:rsid w:val="001156AF"/>
    <w:rsid w:val="0015192E"/>
    <w:rsid w:val="00161576"/>
    <w:rsid w:val="001760CA"/>
    <w:rsid w:val="001A7D58"/>
    <w:rsid w:val="00211E7D"/>
    <w:rsid w:val="00222A16"/>
    <w:rsid w:val="00230E17"/>
    <w:rsid w:val="00246885"/>
    <w:rsid w:val="00274CE5"/>
    <w:rsid w:val="002973F9"/>
    <w:rsid w:val="002A3B61"/>
    <w:rsid w:val="002A6ECC"/>
    <w:rsid w:val="003176B9"/>
    <w:rsid w:val="00335771"/>
    <w:rsid w:val="00345782"/>
    <w:rsid w:val="00396A29"/>
    <w:rsid w:val="00400F01"/>
    <w:rsid w:val="0049552E"/>
    <w:rsid w:val="004B0578"/>
    <w:rsid w:val="004D14B0"/>
    <w:rsid w:val="0058664C"/>
    <w:rsid w:val="005A57BB"/>
    <w:rsid w:val="005C3AA2"/>
    <w:rsid w:val="005E31D8"/>
    <w:rsid w:val="005E7CD7"/>
    <w:rsid w:val="00600A78"/>
    <w:rsid w:val="006C4460"/>
    <w:rsid w:val="006E08FC"/>
    <w:rsid w:val="007220CF"/>
    <w:rsid w:val="0075026F"/>
    <w:rsid w:val="00754E59"/>
    <w:rsid w:val="00761268"/>
    <w:rsid w:val="007A2EC7"/>
    <w:rsid w:val="007B558E"/>
    <w:rsid w:val="007C14E1"/>
    <w:rsid w:val="008310D0"/>
    <w:rsid w:val="008523FB"/>
    <w:rsid w:val="008A7688"/>
    <w:rsid w:val="008B42A9"/>
    <w:rsid w:val="008E46D3"/>
    <w:rsid w:val="008E69F3"/>
    <w:rsid w:val="0090120A"/>
    <w:rsid w:val="00932A09"/>
    <w:rsid w:val="009B0D70"/>
    <w:rsid w:val="009E34A2"/>
    <w:rsid w:val="00A16CB9"/>
    <w:rsid w:val="00A32B0F"/>
    <w:rsid w:val="00A3353D"/>
    <w:rsid w:val="00A42A5A"/>
    <w:rsid w:val="00A66674"/>
    <w:rsid w:val="00AD6754"/>
    <w:rsid w:val="00B312AA"/>
    <w:rsid w:val="00B44AE4"/>
    <w:rsid w:val="00B54C70"/>
    <w:rsid w:val="00B665BD"/>
    <w:rsid w:val="00B860B5"/>
    <w:rsid w:val="00BA1FAC"/>
    <w:rsid w:val="00BC5A8C"/>
    <w:rsid w:val="00C41DEF"/>
    <w:rsid w:val="00C57AF6"/>
    <w:rsid w:val="00CA3CDF"/>
    <w:rsid w:val="00CB6234"/>
    <w:rsid w:val="00CC181D"/>
    <w:rsid w:val="00CD2A91"/>
    <w:rsid w:val="00CD3A8B"/>
    <w:rsid w:val="00CD7C56"/>
    <w:rsid w:val="00CE16B2"/>
    <w:rsid w:val="00DB79E7"/>
    <w:rsid w:val="00DF7384"/>
    <w:rsid w:val="00E01CF4"/>
    <w:rsid w:val="00E13381"/>
    <w:rsid w:val="00E34E12"/>
    <w:rsid w:val="00E41D53"/>
    <w:rsid w:val="00E93B88"/>
    <w:rsid w:val="00EC3EA0"/>
    <w:rsid w:val="00EC4509"/>
    <w:rsid w:val="00EE1263"/>
    <w:rsid w:val="00EE7B9E"/>
    <w:rsid w:val="00F329E9"/>
    <w:rsid w:val="00F775D2"/>
    <w:rsid w:val="00F843B2"/>
    <w:rsid w:val="01197C7F"/>
    <w:rsid w:val="01D70C03"/>
    <w:rsid w:val="03E5623D"/>
    <w:rsid w:val="081D2589"/>
    <w:rsid w:val="08224834"/>
    <w:rsid w:val="0A3E230D"/>
    <w:rsid w:val="0B3D3B5E"/>
    <w:rsid w:val="0CE52596"/>
    <w:rsid w:val="0D7D6585"/>
    <w:rsid w:val="0EE23811"/>
    <w:rsid w:val="0FB02969"/>
    <w:rsid w:val="10EE66D8"/>
    <w:rsid w:val="10FD1C16"/>
    <w:rsid w:val="1134473F"/>
    <w:rsid w:val="11B13720"/>
    <w:rsid w:val="13DF8CEC"/>
    <w:rsid w:val="14ED4197"/>
    <w:rsid w:val="17213234"/>
    <w:rsid w:val="17364BFF"/>
    <w:rsid w:val="1884150E"/>
    <w:rsid w:val="19A35324"/>
    <w:rsid w:val="1A1F462B"/>
    <w:rsid w:val="1C210D27"/>
    <w:rsid w:val="1D216E27"/>
    <w:rsid w:val="1D3C4088"/>
    <w:rsid w:val="1F3B13B8"/>
    <w:rsid w:val="1FB412F5"/>
    <w:rsid w:val="2064788E"/>
    <w:rsid w:val="26257F5D"/>
    <w:rsid w:val="27354781"/>
    <w:rsid w:val="27A1043F"/>
    <w:rsid w:val="2A2C1E84"/>
    <w:rsid w:val="2A3438D9"/>
    <w:rsid w:val="2BD41BD9"/>
    <w:rsid w:val="2C722FEF"/>
    <w:rsid w:val="2CB72B36"/>
    <w:rsid w:val="2CD07F46"/>
    <w:rsid w:val="2F9A1227"/>
    <w:rsid w:val="31193771"/>
    <w:rsid w:val="35CC2135"/>
    <w:rsid w:val="36FD1C4F"/>
    <w:rsid w:val="374E7274"/>
    <w:rsid w:val="38EF52B4"/>
    <w:rsid w:val="3A7F653D"/>
    <w:rsid w:val="3AA307BC"/>
    <w:rsid w:val="3B782EA2"/>
    <w:rsid w:val="3B796641"/>
    <w:rsid w:val="3C816CB9"/>
    <w:rsid w:val="3EC949E6"/>
    <w:rsid w:val="3FA45930"/>
    <w:rsid w:val="41E14F7E"/>
    <w:rsid w:val="44AB1917"/>
    <w:rsid w:val="461D2B48"/>
    <w:rsid w:val="46220E5C"/>
    <w:rsid w:val="471865D7"/>
    <w:rsid w:val="4C5B1E16"/>
    <w:rsid w:val="4EA8416C"/>
    <w:rsid w:val="4EB54D33"/>
    <w:rsid w:val="4F2C75AA"/>
    <w:rsid w:val="4FAF2397"/>
    <w:rsid w:val="51E04679"/>
    <w:rsid w:val="528E35C5"/>
    <w:rsid w:val="52BA2F26"/>
    <w:rsid w:val="559323F1"/>
    <w:rsid w:val="55D04468"/>
    <w:rsid w:val="578A4F9E"/>
    <w:rsid w:val="57EC3417"/>
    <w:rsid w:val="58BB7523"/>
    <w:rsid w:val="58E902A6"/>
    <w:rsid w:val="59D1318A"/>
    <w:rsid w:val="5F9F7098"/>
    <w:rsid w:val="601A5CEB"/>
    <w:rsid w:val="60C0700B"/>
    <w:rsid w:val="64930999"/>
    <w:rsid w:val="65DA20F1"/>
    <w:rsid w:val="66CD4FD3"/>
    <w:rsid w:val="67495F5D"/>
    <w:rsid w:val="67AF16AD"/>
    <w:rsid w:val="67EC0127"/>
    <w:rsid w:val="6A063B3A"/>
    <w:rsid w:val="6ADE12E5"/>
    <w:rsid w:val="6D3D2259"/>
    <w:rsid w:val="6E3A1D87"/>
    <w:rsid w:val="6EAED997"/>
    <w:rsid w:val="6EC87535"/>
    <w:rsid w:val="6ED50FBA"/>
    <w:rsid w:val="6EFFAE48"/>
    <w:rsid w:val="6F143342"/>
    <w:rsid w:val="75F20DDC"/>
    <w:rsid w:val="775E3590"/>
    <w:rsid w:val="7794061F"/>
    <w:rsid w:val="7A6E50B1"/>
    <w:rsid w:val="7BFF78A5"/>
    <w:rsid w:val="7D753A57"/>
    <w:rsid w:val="7D9F0611"/>
    <w:rsid w:val="7DA82626"/>
    <w:rsid w:val="7DFD4AA6"/>
    <w:rsid w:val="7E4F43AD"/>
    <w:rsid w:val="7EEC1B60"/>
    <w:rsid w:val="7EF31EF9"/>
    <w:rsid w:val="7FB64E57"/>
    <w:rsid w:val="7FD7AAB3"/>
    <w:rsid w:val="7FF6E069"/>
    <w:rsid w:val="7FF93968"/>
    <w:rsid w:val="AB6FAC56"/>
    <w:rsid w:val="BEFDB69E"/>
    <w:rsid w:val="BF571786"/>
    <w:rsid w:val="C6FD3AA0"/>
    <w:rsid w:val="CEFD2FB5"/>
    <w:rsid w:val="DDDE0DB7"/>
    <w:rsid w:val="E7EFCFCC"/>
    <w:rsid w:val="EFFF4170"/>
    <w:rsid w:val="EFFF6719"/>
    <w:rsid w:val="F0F5F9B3"/>
    <w:rsid w:val="F1FB2B1B"/>
    <w:rsid w:val="F9B7F97A"/>
    <w:rsid w:val="FB573FAE"/>
    <w:rsid w:val="FBDE1862"/>
    <w:rsid w:val="FBF89F6C"/>
    <w:rsid w:val="FDFC6C78"/>
    <w:rsid w:val="FFF9B4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qFormat="1" w:uiPriority="39" w:semiHidden="0"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qFormat="1" w:unhideWhenUsed="0" w:uiPriority="99" w:semiHidden="0"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1"/>
    <w:basedOn w:val="1"/>
    <w:next w:val="1"/>
    <w:link w:val="16"/>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unhideWhenUsed/>
    <w:qFormat/>
    <w:uiPriority w:val="99"/>
    <w:pPr>
      <w:spacing w:after="120"/>
    </w:pPr>
  </w:style>
  <w:style w:type="paragraph" w:styleId="3">
    <w:name w:val="Body Text First Indent"/>
    <w:basedOn w:val="2"/>
    <w:next w:val="1"/>
    <w:unhideWhenUsed/>
    <w:qFormat/>
    <w:uiPriority w:val="99"/>
    <w:pPr>
      <w:autoSpaceDE w:val="0"/>
      <w:autoSpaceDN w:val="0"/>
      <w:spacing w:before="100" w:beforeAutospacing="1" w:after="10"/>
      <w:ind w:left="148" w:firstLine="881"/>
      <w:jc w:val="left"/>
    </w:pPr>
    <w:rPr>
      <w:rFonts w:ascii="仿宋_GB2312" w:hAnsi="仿宋_GB2312" w:cs="宋体"/>
      <w:kern w:val="0"/>
      <w:sz w:val="28"/>
      <w:szCs w:val="28"/>
    </w:rPr>
  </w:style>
  <w:style w:type="paragraph" w:styleId="5">
    <w:name w:val="annotation text"/>
    <w:basedOn w:val="1"/>
    <w:semiHidden/>
    <w:unhideWhenUsed/>
    <w:qFormat/>
    <w:uiPriority w:val="99"/>
    <w:pPr>
      <w:jc w:val="left"/>
    </w:pPr>
  </w:style>
  <w:style w:type="paragraph" w:styleId="6">
    <w:name w:val="toc 5"/>
    <w:basedOn w:val="1"/>
    <w:next w:val="1"/>
    <w:unhideWhenUsed/>
    <w:qFormat/>
    <w:uiPriority w:val="39"/>
    <w:pPr>
      <w:ind w:left="1680" w:leftChars="800"/>
    </w:pPr>
  </w:style>
  <w:style w:type="paragraph" w:styleId="7">
    <w:name w:val="footer"/>
    <w:basedOn w:val="1"/>
    <w:link w:val="15"/>
    <w:unhideWhenUsed/>
    <w:qFormat/>
    <w:uiPriority w:val="99"/>
    <w:pPr>
      <w:tabs>
        <w:tab w:val="center" w:pos="4153"/>
        <w:tab w:val="right" w:pos="8306"/>
      </w:tabs>
      <w:snapToGrid w:val="0"/>
      <w:jc w:val="left"/>
    </w:pPr>
    <w:rPr>
      <w:sz w:val="18"/>
      <w:szCs w:val="18"/>
    </w:rPr>
  </w:style>
  <w:style w:type="paragraph" w:styleId="8">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Message Header"/>
    <w:basedOn w:val="1"/>
    <w:qFormat/>
    <w:uiPriority w:val="99"/>
    <w:pPr>
      <w:pBdr>
        <w:top w:val="none" w:color="auto" w:sz="0" w:space="1"/>
        <w:left w:val="none" w:color="auto" w:sz="0" w:space="1"/>
        <w:bottom w:val="none" w:color="auto" w:sz="0" w:space="1"/>
        <w:right w:val="none" w:color="auto" w:sz="0" w:space="1"/>
      </w:pBdr>
      <w:ind w:left="1080" w:leftChars="500" w:hanging="1080" w:hangingChars="500"/>
    </w:pPr>
    <w:rPr>
      <w:rFonts w:ascii="Arial" w:hAnsi="Arial" w:cs="Arial"/>
      <w:sz w:val="32"/>
      <w:szCs w:val="32"/>
    </w:rPr>
  </w:style>
  <w:style w:type="paragraph" w:styleId="10">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1">
    <w:name w:val="Title"/>
    <w:basedOn w:val="1"/>
    <w:next w:val="1"/>
    <w:qFormat/>
    <w:uiPriority w:val="0"/>
    <w:pPr>
      <w:jc w:val="center"/>
      <w:outlineLvl w:val="0"/>
    </w:pPr>
    <w:rPr>
      <w:rFonts w:ascii="Arial" w:hAnsi="Arial"/>
      <w:b/>
      <w:sz w:val="32"/>
    </w:rPr>
  </w:style>
  <w:style w:type="character" w:customStyle="1" w:styleId="14">
    <w:name w:val="页眉 Char"/>
    <w:basedOn w:val="13"/>
    <w:link w:val="8"/>
    <w:qFormat/>
    <w:uiPriority w:val="99"/>
    <w:rPr>
      <w:sz w:val="18"/>
      <w:szCs w:val="18"/>
    </w:rPr>
  </w:style>
  <w:style w:type="character" w:customStyle="1" w:styleId="15">
    <w:name w:val="页脚 Char"/>
    <w:basedOn w:val="13"/>
    <w:link w:val="7"/>
    <w:qFormat/>
    <w:uiPriority w:val="99"/>
    <w:rPr>
      <w:sz w:val="18"/>
      <w:szCs w:val="18"/>
    </w:rPr>
  </w:style>
  <w:style w:type="character" w:customStyle="1" w:styleId="16">
    <w:name w:val="标题 1 Char"/>
    <w:basedOn w:val="13"/>
    <w:link w:val="4"/>
    <w:qFormat/>
    <w:uiPriority w:val="9"/>
    <w:rPr>
      <w:rFonts w:ascii="宋体" w:hAnsi="宋体" w:eastAsia="宋体" w:cs="宋体"/>
      <w:b/>
      <w:bCs/>
      <w:kern w:val="36"/>
      <w:sz w:val="48"/>
      <w:szCs w:val="48"/>
    </w:rPr>
  </w:style>
  <w:style w:type="paragraph" w:customStyle="1" w:styleId="17">
    <w:name w:val="p0"/>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8">
    <w:name w:val="NormalCharacter"/>
    <w:link w:val="19"/>
    <w:semiHidden/>
    <w:qFormat/>
    <w:uiPriority w:val="0"/>
  </w:style>
  <w:style w:type="paragraph" w:customStyle="1" w:styleId="19">
    <w:name w:val="UserStyle_1"/>
    <w:basedOn w:val="1"/>
    <w:link w:val="18"/>
    <w:qFormat/>
    <w:uiPriority w:val="0"/>
    <w:pPr>
      <w:spacing w:after="160" w:line="240" w:lineRule="exact"/>
      <w:jc w:val="left"/>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8894</Words>
  <Characters>9126</Characters>
  <Lines>41</Lines>
  <Paragraphs>11</Paragraphs>
  <TotalTime>63</TotalTime>
  <ScaleCrop>false</ScaleCrop>
  <LinksUpToDate>false</LinksUpToDate>
  <CharactersWithSpaces>9334</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2023-03-30T18:53:00Z</dcterms:created>
  <dc:creator>黄 为舒</dc:creator>
  <cp:lastModifiedBy>无毒不丈夫</cp:lastModifiedBy>
  <cp:lastPrinted>2023-06-02T15:30:00Z</cp:lastPrinted>
  <dcterms:modified xsi:type="dcterms:W3CDTF">2024-11-15T06:50:16Z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C10F08BF19374082A2DD1FCD2E2A72E4_13</vt:lpwstr>
  </property>
</Properties>
</file>