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057D6">
      <w:pPr>
        <w:spacing w:line="585" w:lineRule="exac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附件2</w:t>
      </w:r>
    </w:p>
    <w:p w14:paraId="73A66AC5">
      <w:pPr>
        <w:spacing w:line="585" w:lineRule="exact"/>
        <w:jc w:val="center"/>
        <w:rPr>
          <w:rFonts w:ascii="方正小标宋简体" w:hAnsi="黑体" w:eastAsia="方正小标宋简体"/>
          <w:sz w:val="44"/>
          <w:szCs w:val="44"/>
        </w:rPr>
      </w:pPr>
    </w:p>
    <w:p w14:paraId="20B7B8C5">
      <w:pPr>
        <w:spacing w:line="585" w:lineRule="exact"/>
        <w:jc w:val="center"/>
        <w:rPr>
          <w:rFonts w:ascii="方正小标宋简体" w:hAnsi="黑体" w:eastAsia="方正小标宋简体"/>
          <w:sz w:val="44"/>
          <w:szCs w:val="44"/>
        </w:rPr>
      </w:pPr>
      <w:r>
        <w:rPr>
          <w:rFonts w:hint="eastAsia" w:ascii="方正小标宋简体" w:hAnsi="黑体" w:eastAsia="方正小标宋简体"/>
          <w:sz w:val="44"/>
          <w:szCs w:val="44"/>
        </w:rPr>
        <w:t>2025年省教科规划课题指南</w:t>
      </w:r>
    </w:p>
    <w:p w14:paraId="384291DB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firstLine="640" w:firstLineChars="200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</w:p>
    <w:p w14:paraId="48DD1C92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教育强国、教育强省建设</w:t>
      </w:r>
    </w:p>
    <w:p w14:paraId="67903A6E">
      <w:pPr>
        <w:numPr>
          <w:ilvl w:val="0"/>
          <w:numId w:val="1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习近平总书记关于教育的重要论述体系化研究与学理化阐释</w:t>
      </w:r>
    </w:p>
    <w:p w14:paraId="797794CE">
      <w:pPr>
        <w:numPr>
          <w:ilvl w:val="0"/>
          <w:numId w:val="1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宋体"/>
          <w:kern w:val="0"/>
          <w:sz w:val="32"/>
          <w:szCs w:val="32"/>
        </w:rPr>
        <w:t>教育强国建设的江西实践研究</w:t>
      </w:r>
    </w:p>
    <w:p w14:paraId="00D7DD02">
      <w:pPr>
        <w:numPr>
          <w:ilvl w:val="0"/>
          <w:numId w:val="1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教育、科技、人才一体推进教育强省建设研究</w:t>
      </w:r>
    </w:p>
    <w:p w14:paraId="3E90EA95">
      <w:pPr>
        <w:numPr>
          <w:ilvl w:val="0"/>
          <w:numId w:val="1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“三大属性”引领教育体系变革研究</w:t>
      </w:r>
    </w:p>
    <w:p w14:paraId="47F546BA">
      <w:pPr>
        <w:numPr>
          <w:ilvl w:val="0"/>
          <w:numId w:val="1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加快建设具有江西特色的高质量教育体系路径研究</w:t>
      </w:r>
    </w:p>
    <w:p w14:paraId="3E5C86B4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落实立德树人根本任务</w:t>
      </w:r>
    </w:p>
    <w:p w14:paraId="5F14C021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bookmarkStart w:id="0" w:name="_Hlk177856208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新时代立德树人工程实施研究</w:t>
      </w:r>
    </w:p>
    <w:p w14:paraId="3373B4CE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井冈山精神、苏区精神、长征精神等中国共产党人精神谱系教育研究</w:t>
      </w:r>
    </w:p>
    <w:p w14:paraId="45C4FD6B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“四史”教育融入学校课程思政研究</w:t>
      </w:r>
    </w:p>
    <w:p w14:paraId="0D733FAC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大中小学思政课一体化改革创新研究</w:t>
      </w:r>
    </w:p>
    <w:p w14:paraId="5416E392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江西“大思政课”综合改革试验区建设研究</w:t>
      </w:r>
    </w:p>
    <w:p w14:paraId="233773FE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江西红色文化育人研究</w:t>
      </w:r>
    </w:p>
    <w:p w14:paraId="79D2E4FE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“三全育人”新格局构建研究</w:t>
      </w:r>
    </w:p>
    <w:p w14:paraId="06ED7E6D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“五育</w:t>
      </w:r>
      <w:r>
        <w:rPr>
          <w:rFonts w:hint="eastAsia" w:ascii="楷体_GB2312" w:hAnsi="黑体" w:eastAsia="楷体_GB2312" w:cs="华文楷体"/>
          <w:bCs/>
          <w:color w:val="000000"/>
          <w:sz w:val="32"/>
          <w:szCs w:val="32"/>
        </w:rPr>
        <w:t>并举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”促进学生全面发展研究</w:t>
      </w:r>
    </w:p>
    <w:p w14:paraId="300C1EA8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学生体质强健计划实施效果与优化研究</w:t>
      </w:r>
    </w:p>
    <w:p w14:paraId="6A9560F7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学生心理健康促进行动实施效果与优化研究</w:t>
      </w:r>
    </w:p>
    <w:p w14:paraId="7D5E2C9D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课程改革与高质量教材研究</w:t>
      </w:r>
    </w:p>
    <w:p w14:paraId="57D1DF91">
      <w:pPr>
        <w:numPr>
          <w:ilvl w:val="0"/>
          <w:numId w:val="2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青少年国防教育实施路径研究</w:t>
      </w:r>
    </w:p>
    <w:bookmarkEnd w:id="0"/>
    <w:p w14:paraId="40B1D4F6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办强办优基础教育</w:t>
      </w:r>
    </w:p>
    <w:p w14:paraId="0A3CBA6B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人口变化背景下江西基本公共教育服务供给研究</w:t>
      </w:r>
    </w:p>
    <w:p w14:paraId="26260CAB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基础教育资源配置研究</w:t>
      </w:r>
    </w:p>
    <w:p w14:paraId="74B94379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学前教育普及普惠发展研究</w:t>
      </w:r>
    </w:p>
    <w:p w14:paraId="0B827F7D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幼儿园保育教育质量研究</w:t>
      </w:r>
    </w:p>
    <w:p w14:paraId="1414C30D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义务教育优质均衡发展和城乡一体化研究</w:t>
      </w:r>
    </w:p>
    <w:p w14:paraId="4DD4AAFD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学龄人口变动背景下“小班化”研究</w:t>
      </w:r>
    </w:p>
    <w:p w14:paraId="51151D5E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普通高中优质特色发展研究</w:t>
      </w:r>
    </w:p>
    <w:p w14:paraId="08F2B0B6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普通高中拔尖创新人才培养研究</w:t>
      </w:r>
    </w:p>
    <w:p w14:paraId="2CCA2E6B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县域普通高中振兴行动研究</w:t>
      </w:r>
    </w:p>
    <w:p w14:paraId="2693F25C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乡村学校发展及保障机制研究</w:t>
      </w:r>
    </w:p>
    <w:p w14:paraId="6EC6DC4B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中小学生科学素养培育研究</w:t>
      </w:r>
    </w:p>
    <w:p w14:paraId="51AAFC9B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校家社协同育人模式研究</w:t>
      </w:r>
    </w:p>
    <w:p w14:paraId="10976484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专门教育保障机制改革</w:t>
      </w:r>
    </w:p>
    <w:p w14:paraId="21BC315A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特殊教育优质融合发展研究</w:t>
      </w:r>
    </w:p>
    <w:p w14:paraId="3FD8CF3E">
      <w:pPr>
        <w:numPr>
          <w:ilvl w:val="0"/>
          <w:numId w:val="3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“双减”政策实施成效研究</w:t>
      </w:r>
    </w:p>
    <w:p w14:paraId="07B9CD27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建设职业教育创新发展高地</w:t>
      </w:r>
    </w:p>
    <w:p w14:paraId="5911DD62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部省共建职业教育产教融合示范区建设研究</w:t>
      </w:r>
    </w:p>
    <w:p w14:paraId="5675C04A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市域产教联合体、行业产教融合共同体建设研究</w:t>
      </w:r>
    </w:p>
    <w:p w14:paraId="0041DCB3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江西省职业教育资源布局与区域产业协调发展研究</w:t>
      </w:r>
    </w:p>
    <w:p w14:paraId="106AC0EE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高等职业教育资源下沉县域的运行机制研究</w:t>
      </w:r>
    </w:p>
    <w:p w14:paraId="0CCD9354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产教融合、校企合作模式机制研究</w:t>
      </w:r>
    </w:p>
    <w:p w14:paraId="29E8D6C7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职普融通体制机制模式研究</w:t>
      </w:r>
    </w:p>
    <w:p w14:paraId="20060A38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中等职业学校与高等职业学校衔接培养研究</w:t>
      </w:r>
    </w:p>
    <w:p w14:paraId="4A22B33F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“职教高考”制度改革研究</w:t>
      </w:r>
    </w:p>
    <w:p w14:paraId="4519F7D5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资源优化整合背景下省属职业学校高质量发展路径研究</w:t>
      </w:r>
    </w:p>
    <w:p w14:paraId="18E6BB14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“新双高”背景下江西省高水平职业学校、高水平专业建设研究</w:t>
      </w:r>
    </w:p>
    <w:p w14:paraId="31C7BCB2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职教本科发展路径研究</w:t>
      </w:r>
    </w:p>
    <w:p w14:paraId="6A655275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职业教育“五金”（专业、课程、教材、教师、实习实训）建设研究</w:t>
      </w:r>
    </w:p>
    <w:p w14:paraId="0D823EA2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数字化赋能职业教育转型发展研究</w:t>
      </w:r>
    </w:p>
    <w:p w14:paraId="4ED5B483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职业教育助力乡村振兴研究</w:t>
      </w:r>
    </w:p>
    <w:p w14:paraId="25392860">
      <w:pPr>
        <w:numPr>
          <w:ilvl w:val="0"/>
          <w:numId w:val="4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“职教出海”研究</w:t>
      </w:r>
    </w:p>
    <w:p w14:paraId="64F7C850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深入推进高等教育内涵建设</w:t>
      </w:r>
    </w:p>
    <w:p w14:paraId="019E85DC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高等教育分类管理改革研究</w:t>
      </w:r>
    </w:p>
    <w:p w14:paraId="266CF06C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高等教育布局与学科专业调整研究</w:t>
      </w:r>
    </w:p>
    <w:p w14:paraId="51A8535A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高等教育服务支撑“1269”行动计划、未来产业研究</w:t>
      </w:r>
    </w:p>
    <w:p w14:paraId="481A90B1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江西高等教育优质资源供给与人才集聚效应研究</w:t>
      </w:r>
    </w:p>
    <w:p w14:paraId="7F1186D0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深化创新创业教育改革研究</w:t>
      </w:r>
    </w:p>
    <w:p w14:paraId="634F986F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江西省属高校特色发展的省际比较研究</w:t>
      </w:r>
    </w:p>
    <w:p w14:paraId="302CFD1B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江西高等教育产教融合模式创新与实践研究</w:t>
      </w:r>
    </w:p>
    <w:p w14:paraId="0C84F06C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江西专业学位研究生培养质量监测研究</w:t>
      </w:r>
    </w:p>
    <w:p w14:paraId="3FC23C7A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高校哲学社会科学咨政服务能力提升研究</w:t>
      </w:r>
    </w:p>
    <w:p w14:paraId="43084EED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高校科研竞争力提升机制研究</w:t>
      </w:r>
    </w:p>
    <w:p w14:paraId="010400D1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高校内部治理体系现代化研究</w:t>
      </w:r>
    </w:p>
    <w:p w14:paraId="3DED79B0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加快建设“双一流”高校的对策研究</w:t>
      </w:r>
    </w:p>
    <w:p w14:paraId="44ED8BFA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“一流本科教育”提升工程研究</w:t>
      </w:r>
    </w:p>
    <w:p w14:paraId="55EA98A0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高等教育拔尖创新人才培养模式研究</w:t>
      </w:r>
    </w:p>
    <w:p w14:paraId="5C64028E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学科交叉融合的保障机制研究</w:t>
      </w:r>
    </w:p>
    <w:p w14:paraId="1D32CDA0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高校毕业生高质量就业服务体系建设研究</w:t>
      </w:r>
    </w:p>
    <w:p w14:paraId="26AE856D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高等教育赋能新质生产力的路径研究</w:t>
      </w:r>
    </w:p>
    <w:p w14:paraId="3BB3D919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有组织科研的保障机制研究</w:t>
      </w:r>
    </w:p>
    <w:p w14:paraId="40B3C89F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高水平科研创新团队建设路径研究</w:t>
      </w:r>
    </w:p>
    <w:p w14:paraId="6F0F6723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高校科技成果转化机制创新和效能提升研究</w:t>
      </w:r>
    </w:p>
    <w:p w14:paraId="3E449DCD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江西高校技术经理人队伍建设研究</w:t>
      </w:r>
    </w:p>
    <w:p w14:paraId="501C36AD">
      <w:pPr>
        <w:numPr>
          <w:ilvl w:val="0"/>
          <w:numId w:val="5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大学科技园建设与发展研究</w:t>
      </w:r>
    </w:p>
    <w:p w14:paraId="4814DD88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实施数字化战略</w:t>
      </w:r>
    </w:p>
    <w:p w14:paraId="4BE6C506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江西教育数字化发展研究</w:t>
      </w:r>
    </w:p>
    <w:p w14:paraId="2B61A2AD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江西智慧教育生态系统构建研究</w:t>
      </w:r>
    </w:p>
    <w:p w14:paraId="1DA492AA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数智时代教育教学模式变革研究</w:t>
      </w:r>
    </w:p>
    <w:p w14:paraId="3C49DA46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数智时代学校管理创新研究</w:t>
      </w:r>
    </w:p>
    <w:p w14:paraId="5869F6BE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数智时代师生数字素养提升研究</w:t>
      </w:r>
    </w:p>
    <w:p w14:paraId="42CD014D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数智时代教学评价改革研究</w:t>
      </w:r>
    </w:p>
    <w:p w14:paraId="4F595E30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数智时代教育治理模式研究</w:t>
      </w:r>
    </w:p>
    <w:p w14:paraId="432BABD1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教育数据安全防护能力提升研究</w:t>
      </w:r>
    </w:p>
    <w:p w14:paraId="3F450983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城乡一体的学习型社会建设研究</w:t>
      </w:r>
    </w:p>
    <w:p w14:paraId="65BBE716">
      <w:pPr>
        <w:numPr>
          <w:ilvl w:val="0"/>
          <w:numId w:val="6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全民终身学习服务体系建设研究</w:t>
      </w:r>
    </w:p>
    <w:p w14:paraId="7F225B0F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培养造就新时代高水平教师队伍</w:t>
      </w:r>
    </w:p>
    <w:p w14:paraId="1B40EEB1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以教育家精神涵育教书育人“大先生”的实践路径研究</w:t>
      </w:r>
    </w:p>
    <w:p w14:paraId="2AD2CC35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新时代师德师风建设的长效机制研究</w:t>
      </w:r>
    </w:p>
    <w:p w14:paraId="620B40CC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深化教师考核评价制度改革研究</w:t>
      </w:r>
    </w:p>
    <w:p w14:paraId="6A251883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教师待遇保障机制研究</w:t>
      </w:r>
    </w:p>
    <w:p w14:paraId="27F97C1A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中小学教师“县管校聘”管理改革研究</w:t>
      </w:r>
    </w:p>
    <w:p w14:paraId="0F8597F6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基础教育教师专业素质能力提升研究</w:t>
      </w:r>
    </w:p>
    <w:p w14:paraId="6F5B18B1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职业教育“双师型”队伍建设研究</w:t>
      </w:r>
    </w:p>
    <w:p w14:paraId="212471D1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高校教师发展支持服务体系建设研究</w:t>
      </w:r>
    </w:p>
    <w:p w14:paraId="425F72A0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研究生导师队伍建设研究</w:t>
      </w:r>
    </w:p>
    <w:p w14:paraId="3306E403">
      <w:pPr>
        <w:numPr>
          <w:ilvl w:val="0"/>
          <w:numId w:val="7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eastAsia="仿宋_GB2312" w:cs="仿宋_GB2312"/>
          <w:color w:val="000000"/>
          <w:sz w:val="32"/>
          <w:szCs w:val="32"/>
        </w:rPr>
        <w:t>新时代</w:t>
      </w: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辅导员专业发展研究</w:t>
      </w:r>
    </w:p>
    <w:p w14:paraId="2CF2AB4B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深化教育综合改革</w:t>
      </w:r>
    </w:p>
    <w:p w14:paraId="42A4F0B0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教育治理体系和治理能力现代化研究</w:t>
      </w:r>
    </w:p>
    <w:p w14:paraId="6A8A5C42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学校依法治教研究</w:t>
      </w:r>
    </w:p>
    <w:p w14:paraId="6AFB3ADB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学校教育评价改革研究</w:t>
      </w:r>
    </w:p>
    <w:p w14:paraId="5254990D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江西区域教育办学水平评价研究</w:t>
      </w:r>
    </w:p>
    <w:p w14:paraId="627C26A8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教育督导体制机制改革创新研究</w:t>
      </w:r>
    </w:p>
    <w:p w14:paraId="63489E03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教育投入机制优化研究</w:t>
      </w:r>
    </w:p>
    <w:p w14:paraId="70B1C14D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教育国际化发展与江西对策研究</w:t>
      </w:r>
    </w:p>
    <w:p w14:paraId="629CDDF5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“留学江西”行动研究</w:t>
      </w:r>
    </w:p>
    <w:p w14:paraId="4C4BDE5B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江西与粤港澳大湾区教育合作机制研究</w:t>
      </w:r>
    </w:p>
    <w:p w14:paraId="541F4E74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国际产学研用合作研究</w:t>
      </w:r>
    </w:p>
    <w:p w14:paraId="30B3595B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引导规范民办教育健康发展研究</w:t>
      </w:r>
    </w:p>
    <w:p w14:paraId="07E24FB2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民办学校党建工作研究</w:t>
      </w:r>
    </w:p>
    <w:p w14:paraId="0537206E">
      <w:pPr>
        <w:numPr>
          <w:ilvl w:val="0"/>
          <w:numId w:val="8"/>
        </w:num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tabs>
          <w:tab w:val="left" w:pos="-180"/>
        </w:tabs>
        <w:spacing w:line="585" w:lineRule="exact"/>
        <w:ind w:left="0" w:firstLine="640" w:firstLineChars="200"/>
        <w:outlineLvl w:val="1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校外培训机构依法治理研究</w:t>
      </w:r>
    </w:p>
    <w:p w14:paraId="75DC768B">
      <w:pPr>
        <w:pBdr>
          <w:top w:val="none" w:color="auto" w:sz="0" w:space="1"/>
          <w:left w:val="none" w:color="auto" w:sz="0" w:space="4"/>
          <w:bottom w:val="none" w:color="auto" w:sz="0" w:space="1"/>
          <w:right w:val="none" w:color="auto" w:sz="0" w:space="4"/>
        </w:pBdr>
        <w:spacing w:beforeLines="50" w:afterLines="50" w:line="585" w:lineRule="exact"/>
        <w:jc w:val="center"/>
        <w:outlineLvl w:val="0"/>
        <w:rPr>
          <w:rFonts w:ascii="黑体" w:hAnsi="黑体" w:eastAsia="黑体"/>
          <w:color w:val="000000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提升教育领域本质安全水平</w:t>
      </w:r>
    </w:p>
    <w:p w14:paraId="0A208283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教育领域意识形态安全研究</w:t>
      </w:r>
    </w:p>
    <w:p w14:paraId="2D8822B4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铸牢学生中华民族共同体意识教育研究</w:t>
      </w:r>
    </w:p>
    <w:p w14:paraId="677E1D9A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校园本质安全提升工程研究</w:t>
      </w:r>
    </w:p>
    <w:p w14:paraId="1B98FE7C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校园欺凌预警及干预机制研究</w:t>
      </w:r>
    </w:p>
    <w:p w14:paraId="3F1EAE09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江西教育系统廉政风险防控机制建设研究</w:t>
      </w:r>
    </w:p>
    <w:p w14:paraId="7218523B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教育领域整治形式主义为基层减负有效实施研究</w:t>
      </w:r>
    </w:p>
    <w:p w14:paraId="5347139C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高校纪检监察工作规范化法治化正规化建设研究</w:t>
      </w:r>
    </w:p>
    <w:p w14:paraId="3424AB61">
      <w:pPr>
        <w:numPr>
          <w:ilvl w:val="0"/>
          <w:numId w:val="9"/>
        </w:numPr>
        <w:spacing w:line="585" w:lineRule="exact"/>
        <w:ind w:left="0" w:firstLine="640" w:firstLineChars="200"/>
        <w:rPr>
          <w:rFonts w:ascii="仿宋_GB2312" w:hAnsi="仿宋" w:eastAsia="仿宋_GB2312" w:cs="Times New Roman"/>
          <w:kern w:val="0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0"/>
          <w:sz w:val="32"/>
          <w:szCs w:val="32"/>
        </w:rPr>
        <w:t>深化整治基础教育领域不正之风和腐败问题研究</w:t>
      </w:r>
    </w:p>
    <w:p w14:paraId="1EF1E792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915E4E"/>
    <w:multiLevelType w:val="singleLevel"/>
    <w:tmpl w:val="8B915E4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B0503B82"/>
    <w:multiLevelType w:val="singleLevel"/>
    <w:tmpl w:val="B0503B8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F99D3672"/>
    <w:multiLevelType w:val="singleLevel"/>
    <w:tmpl w:val="F99D367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0EDEE9BD"/>
    <w:multiLevelType w:val="singleLevel"/>
    <w:tmpl w:val="0EDEE9BD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16088425"/>
    <w:multiLevelType w:val="singleLevel"/>
    <w:tmpl w:val="16088425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3B89519C"/>
    <w:multiLevelType w:val="singleLevel"/>
    <w:tmpl w:val="3B89519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47AD9847"/>
    <w:multiLevelType w:val="singleLevel"/>
    <w:tmpl w:val="47AD984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483E43B8"/>
    <w:multiLevelType w:val="singleLevel"/>
    <w:tmpl w:val="483E43B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585057A9"/>
    <w:multiLevelType w:val="singleLevel"/>
    <w:tmpl w:val="585057A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530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</dc:creator>
  <cp:lastModifiedBy>那就学吧</cp:lastModifiedBy>
  <dcterms:modified xsi:type="dcterms:W3CDTF">2025-05-13T08:02:49Z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eyJoZGlkIjoiYjk4OWMzZDM5ZjlkZWQ1MTA5YTQ4YTg0ZTBjNzk2Y2QiLCJ1c2VySWQiOiIxMTI5MTY1ODYzIn0=</vt:lpwstr>
  </property>
  <property fmtid="{D5CDD505-2E9C-101B-9397-08002B2CF9AE}" pid="4" name="ICV">
    <vt:lpwstr>4C7F8E79944C4CB2A50DFFC73DBBC346_12</vt:lpwstr>
  </property>
</Properties>
</file>