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1EE30">
      <w:pPr>
        <w:spacing w:before="101" w:line="230" w:lineRule="auto"/>
        <w:ind w:left="22"/>
        <w:rPr>
          <w:rFonts w:ascii="黑体" w:hAnsi="黑体" w:eastAsia="黑体" w:cs="黑体"/>
          <w:sz w:val="31"/>
          <w:szCs w:val="31"/>
        </w:rPr>
      </w:pPr>
      <w:r>
        <w:rPr>
          <w:rFonts w:ascii="黑体" w:hAnsi="黑体" w:eastAsia="黑体" w:cs="黑体"/>
          <w:spacing w:val="-4"/>
          <w:sz w:val="31"/>
          <w:szCs w:val="31"/>
        </w:rPr>
        <w:t>附件1</w:t>
      </w:r>
    </w:p>
    <w:p w14:paraId="05A05318">
      <w:pPr>
        <w:spacing w:line="256" w:lineRule="auto"/>
        <w:rPr>
          <w:rFonts w:ascii="Arial"/>
          <w:sz w:val="21"/>
        </w:rPr>
      </w:pPr>
    </w:p>
    <w:p w14:paraId="0271AC45">
      <w:pPr>
        <w:spacing w:line="256" w:lineRule="auto"/>
        <w:rPr>
          <w:rFonts w:ascii="Arial"/>
          <w:sz w:val="21"/>
        </w:rPr>
      </w:pPr>
    </w:p>
    <w:p w14:paraId="1C2957D8">
      <w:pPr>
        <w:spacing w:before="166" w:line="208" w:lineRule="auto"/>
        <w:ind w:left="996"/>
        <w:outlineLvl w:val="0"/>
        <w:rPr>
          <w:rFonts w:ascii="FZXiaoBiaoSong-B05S" w:hAnsi="FZXiaoBiaoSong-B05S" w:eastAsia="FZXiaoBiaoSong-B05S" w:cs="FZXiaoBiaoSong-B05S"/>
          <w:sz w:val="43"/>
          <w:szCs w:val="43"/>
        </w:rPr>
      </w:pPr>
      <w:r>
        <w:rPr>
          <w:rFonts w:ascii="FZXiaoBiaoSong-B05S" w:hAnsi="FZXiaoBiaoSong-B05S" w:eastAsia="FZXiaoBiaoSong-B05S" w:cs="FZXiaoBiaoSong-B05S"/>
          <w:spacing w:val="9"/>
          <w:sz w:val="43"/>
          <w:szCs w:val="43"/>
        </w:rPr>
        <w:t>思想政治教育研究专项课题申报细则</w:t>
      </w:r>
    </w:p>
    <w:p w14:paraId="6720646D">
      <w:pPr>
        <w:spacing w:line="295" w:lineRule="auto"/>
        <w:rPr>
          <w:rFonts w:ascii="Arial"/>
          <w:sz w:val="21"/>
        </w:rPr>
      </w:pPr>
    </w:p>
    <w:p w14:paraId="546175F9">
      <w:pPr>
        <w:spacing w:line="296" w:lineRule="auto"/>
        <w:rPr>
          <w:rFonts w:ascii="Arial"/>
          <w:sz w:val="21"/>
        </w:rPr>
      </w:pPr>
    </w:p>
    <w:p w14:paraId="6F683C50">
      <w:pPr>
        <w:spacing w:before="101" w:line="228" w:lineRule="auto"/>
        <w:ind w:left="651"/>
        <w:rPr>
          <w:rFonts w:ascii="黑体" w:hAnsi="黑体" w:eastAsia="黑体" w:cs="黑体"/>
          <w:sz w:val="31"/>
          <w:szCs w:val="31"/>
        </w:rPr>
      </w:pPr>
      <w:r>
        <w:rPr>
          <w:rFonts w:ascii="黑体" w:hAnsi="黑体" w:eastAsia="黑体" w:cs="黑体"/>
          <w:spacing w:val="7"/>
          <w:sz w:val="31"/>
          <w:szCs w:val="31"/>
        </w:rPr>
        <w:t>一、目的及意义</w:t>
      </w:r>
    </w:p>
    <w:p w14:paraId="311BA503">
      <w:pPr>
        <w:pStyle w:val="2"/>
        <w:spacing w:before="205" w:line="336" w:lineRule="auto"/>
        <w:ind w:left="11" w:firstLine="644"/>
      </w:pPr>
      <w:r>
        <w:rPr>
          <w:spacing w:val="12"/>
        </w:rPr>
        <w:t>贯彻落实习近平总书记关于思政课的重要论述，积极调动思政课教师开展思政课教学重点难点问题和教学方法改革创新等研</w:t>
      </w:r>
      <w:r>
        <w:rPr>
          <w:spacing w:val="9"/>
        </w:rPr>
        <w:t>究，将研究成果转化成教学资源，提升思政课课堂</w:t>
      </w:r>
      <w:r>
        <w:rPr>
          <w:spacing w:val="8"/>
        </w:rPr>
        <w:t>教学效果。</w:t>
      </w:r>
    </w:p>
    <w:p w14:paraId="0EC0C172">
      <w:pPr>
        <w:spacing w:before="58" w:line="228" w:lineRule="auto"/>
        <w:ind w:left="651"/>
        <w:rPr>
          <w:rFonts w:ascii="黑体" w:hAnsi="黑体" w:eastAsia="黑体" w:cs="黑体"/>
          <w:sz w:val="31"/>
          <w:szCs w:val="31"/>
        </w:rPr>
      </w:pPr>
      <w:r>
        <w:rPr>
          <w:rFonts w:ascii="黑体" w:hAnsi="黑体" w:eastAsia="黑体" w:cs="黑体"/>
          <w:spacing w:val="8"/>
          <w:sz w:val="31"/>
          <w:szCs w:val="31"/>
        </w:rPr>
        <w:t>二、申报对象及条件</w:t>
      </w:r>
    </w:p>
    <w:p w14:paraId="3C8F4ED2">
      <w:pPr>
        <w:pStyle w:val="2"/>
        <w:spacing w:before="203" w:line="331" w:lineRule="auto"/>
        <w:ind w:right="2" w:firstLine="666"/>
      </w:pPr>
      <w:r>
        <w:rPr>
          <w:spacing w:val="11"/>
        </w:rPr>
        <w:t>1.课题申报主要面向我省高校具有副高职称及以上或博士学</w:t>
      </w:r>
      <w:r>
        <w:rPr>
          <w:spacing w:val="9"/>
        </w:rPr>
        <w:t>位、从事思想政治教育教学和研究的工作人员。</w:t>
      </w:r>
    </w:p>
    <w:p w14:paraId="3EAF4442">
      <w:pPr>
        <w:pStyle w:val="2"/>
        <w:spacing w:before="58" w:line="332" w:lineRule="auto"/>
        <w:ind w:left="21" w:right="65" w:firstLine="636"/>
      </w:pPr>
      <w:r>
        <w:rPr>
          <w:spacing w:val="9"/>
        </w:rPr>
        <w:t>2.在研全国教育科学规划课题、江西省教育科学规划课题、</w:t>
      </w:r>
      <w:r>
        <w:rPr>
          <w:spacing w:val="8"/>
        </w:rPr>
        <w:t>江西省社科基金思政课研究专项负责人，不能申报本专项课题。</w:t>
      </w:r>
    </w:p>
    <w:p w14:paraId="2677C8A0">
      <w:pPr>
        <w:pStyle w:val="2"/>
        <w:spacing w:before="56" w:line="340" w:lineRule="auto"/>
        <w:ind w:firstLine="670"/>
      </w:pPr>
      <w:r>
        <w:rPr>
          <w:spacing w:val="11"/>
        </w:rPr>
        <w:t>3.有国家社科基金项目、教育部教育科学规划课题、</w:t>
      </w:r>
      <w:r>
        <w:rPr>
          <w:spacing w:val="10"/>
        </w:rPr>
        <w:t>省社科</w:t>
      </w:r>
      <w:r>
        <w:rPr>
          <w:spacing w:val="12"/>
        </w:rPr>
        <w:t>基金项目及省教育科学规划课题被终止的负责人三年内、被撤项的负责人五年内不得申报或者参与申报；研究期内因退休等各种</w:t>
      </w:r>
      <w:r>
        <w:rPr>
          <w:spacing w:val="8"/>
        </w:rPr>
        <w:t>原因不能完成研究工作者不得申报。</w:t>
      </w:r>
    </w:p>
    <w:p w14:paraId="3C4D13FB">
      <w:pPr>
        <w:spacing w:before="56" w:line="226" w:lineRule="auto"/>
        <w:ind w:left="652"/>
        <w:rPr>
          <w:rFonts w:ascii="黑体" w:hAnsi="黑体" w:eastAsia="黑体" w:cs="黑体"/>
          <w:sz w:val="31"/>
          <w:szCs w:val="31"/>
        </w:rPr>
      </w:pPr>
      <w:r>
        <w:rPr>
          <w:rFonts w:ascii="黑体" w:hAnsi="黑体" w:eastAsia="黑体" w:cs="黑体"/>
          <w:spacing w:val="8"/>
          <w:sz w:val="31"/>
          <w:szCs w:val="31"/>
        </w:rPr>
        <w:t>三、课题立项数和申报限额数</w:t>
      </w:r>
    </w:p>
    <w:p w14:paraId="625615EA">
      <w:pPr>
        <w:pStyle w:val="2"/>
        <w:spacing w:before="205" w:line="332" w:lineRule="auto"/>
        <w:ind w:left="18" w:firstLine="636"/>
      </w:pPr>
      <w:r>
        <w:t>拟立项40项左右，申报限额210项。</w:t>
      </w:r>
      <w:r>
        <w:rPr>
          <w:rFonts w:hint="eastAsia"/>
          <w:lang w:eastAsia="zh-CN"/>
        </w:rPr>
        <w:t>我校</w:t>
      </w:r>
      <w:r>
        <w:t>限额3项</w:t>
      </w:r>
      <w:r>
        <w:rPr>
          <w:spacing w:val="3"/>
        </w:rPr>
        <w:t>。</w:t>
      </w:r>
    </w:p>
    <w:p w14:paraId="5D6F5CAF">
      <w:pPr>
        <w:spacing w:before="54" w:line="228" w:lineRule="auto"/>
        <w:ind w:left="664"/>
        <w:rPr>
          <w:rFonts w:ascii="Arial"/>
          <w:sz w:val="21"/>
        </w:rPr>
      </w:pPr>
      <w:r>
        <w:rPr>
          <w:rFonts w:ascii="黑体" w:hAnsi="黑体" w:eastAsia="黑体" w:cs="黑体"/>
          <w:spacing w:val="4"/>
          <w:sz w:val="31"/>
          <w:szCs w:val="31"/>
        </w:rPr>
        <w:t>四、结题要求</w:t>
      </w:r>
    </w:p>
    <w:p w14:paraId="36DC614E">
      <w:pPr>
        <w:pStyle w:val="2"/>
        <w:spacing w:before="205" w:line="332" w:lineRule="auto"/>
        <w:ind w:left="18" w:firstLine="636"/>
      </w:pPr>
      <w:r>
        <w:t>获省委、省政府等部级领导肯定性批示的研究报告可作为研究成果申报结题。如研究报告未获省领导肯定性批示，课题结题应达到如下条件之一</w:t>
      </w:r>
      <w:r>
        <w:rPr>
          <w:rFonts w:hint="eastAsia"/>
          <w:lang w:eastAsia="zh-CN"/>
        </w:rPr>
        <w:t>：（</w:t>
      </w:r>
      <w:r>
        <w:rPr>
          <w:rFonts w:hint="eastAsia"/>
          <w:lang w:val="en-US" w:eastAsia="zh-CN"/>
        </w:rPr>
        <w:t>1</w:t>
      </w:r>
      <w:r>
        <w:rPr>
          <w:rFonts w:hint="eastAsia"/>
          <w:lang w:eastAsia="zh-CN"/>
        </w:rPr>
        <w:t>）成果形式为论文的，须在理论杂志《求是》《人民日报》（理论评论版）、《光明日报》（理论评论版）、《经济日报》（理论评论版）、中国教育报（理论版）、各省级党报（理论版）以及CSSCI（含扩展版）、北大中文核心期刊等发表与研究主题直接相关论文不少于1篇；（2）成果形式为著作的，著作名称应与课题研究主题保持基本一致。</w:t>
      </w:r>
    </w:p>
    <w:p w14:paraId="370D2912">
      <w:pPr>
        <w:spacing w:before="54" w:line="226" w:lineRule="auto"/>
        <w:ind w:left="654"/>
        <w:rPr>
          <w:rFonts w:ascii="黑体" w:hAnsi="黑体" w:eastAsia="黑体" w:cs="黑体"/>
          <w:sz w:val="31"/>
          <w:szCs w:val="31"/>
        </w:rPr>
      </w:pPr>
      <w:r>
        <w:rPr>
          <w:rFonts w:ascii="黑体" w:hAnsi="黑体" w:eastAsia="黑体" w:cs="黑体"/>
          <w:spacing w:val="6"/>
          <w:sz w:val="31"/>
          <w:szCs w:val="31"/>
        </w:rPr>
        <w:t>五、课题指南</w:t>
      </w:r>
    </w:p>
    <w:p w14:paraId="7CBCDDB6">
      <w:pPr>
        <w:pStyle w:val="2"/>
        <w:spacing w:before="205" w:line="332" w:lineRule="auto"/>
        <w:ind w:left="18" w:firstLine="636"/>
        <w:rPr>
          <w:rFonts w:hint="eastAsia"/>
          <w:lang w:eastAsia="zh-CN"/>
        </w:rPr>
      </w:pPr>
      <w:r>
        <w:rPr>
          <w:rFonts w:hint="eastAsia"/>
          <w:lang w:eastAsia="zh-CN"/>
        </w:rPr>
        <w:t>1.习近平总书记关于思政课建设重要论述引领思政课高质量发展研究</w:t>
      </w:r>
    </w:p>
    <w:p w14:paraId="4A064888">
      <w:pPr>
        <w:pStyle w:val="2"/>
        <w:spacing w:before="205" w:line="332" w:lineRule="auto"/>
        <w:ind w:left="18" w:firstLine="636"/>
        <w:rPr>
          <w:rFonts w:hint="eastAsia"/>
          <w:lang w:eastAsia="zh-CN"/>
        </w:rPr>
      </w:pPr>
      <w:r>
        <w:rPr>
          <w:rFonts w:hint="eastAsia"/>
          <w:lang w:eastAsia="zh-CN"/>
        </w:rPr>
        <w:t>2.习近平总书记考察江西重要讲话精神融入大中小学思政课教学研究</w:t>
      </w:r>
    </w:p>
    <w:p w14:paraId="79D9EE99">
      <w:pPr>
        <w:pStyle w:val="2"/>
        <w:spacing w:before="205" w:line="332" w:lineRule="auto"/>
        <w:ind w:left="18" w:firstLine="636"/>
        <w:rPr>
          <w:rFonts w:hint="eastAsia"/>
          <w:lang w:eastAsia="zh-CN"/>
        </w:rPr>
      </w:pPr>
      <w:r>
        <w:rPr>
          <w:rFonts w:hint="eastAsia"/>
          <w:lang w:eastAsia="zh-CN"/>
        </w:rPr>
        <w:t>3.习近平文化思想融入高校思政课研究</w:t>
      </w:r>
    </w:p>
    <w:p w14:paraId="0A1DA34F">
      <w:pPr>
        <w:pStyle w:val="2"/>
        <w:spacing w:before="205" w:line="332" w:lineRule="auto"/>
        <w:ind w:left="18" w:firstLine="636"/>
        <w:rPr>
          <w:rFonts w:hint="eastAsia"/>
          <w:lang w:eastAsia="zh-CN"/>
        </w:rPr>
      </w:pPr>
      <w:r>
        <w:rPr>
          <w:rFonts w:hint="eastAsia"/>
          <w:lang w:eastAsia="zh-CN"/>
        </w:rPr>
        <w:t>4.大中小学思政课一体化改革创新研究</w:t>
      </w:r>
    </w:p>
    <w:p w14:paraId="09422DEC">
      <w:pPr>
        <w:pStyle w:val="2"/>
        <w:spacing w:before="205" w:line="332" w:lineRule="auto"/>
        <w:ind w:left="18" w:firstLine="636"/>
        <w:rPr>
          <w:rFonts w:hint="eastAsia"/>
          <w:lang w:eastAsia="zh-CN"/>
        </w:rPr>
      </w:pPr>
      <w:r>
        <w:rPr>
          <w:rFonts w:hint="eastAsia"/>
          <w:lang w:eastAsia="zh-CN"/>
        </w:rPr>
        <w:t>5.数字赋能“大思政课”建设研究</w:t>
      </w:r>
    </w:p>
    <w:p w14:paraId="0CB72C24">
      <w:pPr>
        <w:pStyle w:val="2"/>
        <w:spacing w:before="205" w:line="332" w:lineRule="auto"/>
        <w:ind w:left="18" w:firstLine="636"/>
        <w:rPr>
          <w:rFonts w:hint="eastAsia"/>
          <w:lang w:eastAsia="zh-CN"/>
        </w:rPr>
      </w:pPr>
      <w:r>
        <w:rPr>
          <w:rFonts w:hint="eastAsia"/>
          <w:lang w:eastAsia="zh-CN"/>
        </w:rPr>
        <w:t>6.深化高校思政课问题式专题化团队教学改革研究</w:t>
      </w:r>
    </w:p>
    <w:p w14:paraId="1673ABD5">
      <w:pPr>
        <w:pStyle w:val="2"/>
        <w:spacing w:before="205" w:line="332" w:lineRule="auto"/>
        <w:ind w:left="18" w:firstLine="636"/>
        <w:rPr>
          <w:rFonts w:hint="eastAsia"/>
          <w:lang w:eastAsia="zh-CN"/>
        </w:rPr>
      </w:pPr>
      <w:r>
        <w:rPr>
          <w:rFonts w:hint="eastAsia"/>
          <w:lang w:eastAsia="zh-CN"/>
        </w:rPr>
        <w:t>7.高校思政课建设内涵式发展研究</w:t>
      </w:r>
    </w:p>
    <w:p w14:paraId="577AA63C">
      <w:pPr>
        <w:pStyle w:val="2"/>
        <w:spacing w:before="205" w:line="332" w:lineRule="auto"/>
        <w:ind w:left="18" w:firstLine="636"/>
        <w:rPr>
          <w:rFonts w:hint="eastAsia"/>
          <w:lang w:eastAsia="zh-CN"/>
        </w:rPr>
      </w:pPr>
      <w:r>
        <w:rPr>
          <w:rFonts w:hint="eastAsia"/>
          <w:lang w:eastAsia="zh-CN"/>
        </w:rPr>
        <w:t>8.高校思政课教师考核评价研究</w:t>
      </w:r>
    </w:p>
    <w:p w14:paraId="16273C51">
      <w:pPr>
        <w:pStyle w:val="2"/>
        <w:spacing w:before="205" w:line="332" w:lineRule="auto"/>
        <w:ind w:left="18" w:firstLine="636"/>
        <w:rPr>
          <w:rFonts w:hint="eastAsia"/>
          <w:lang w:eastAsia="zh-CN"/>
        </w:rPr>
      </w:pPr>
      <w:r>
        <w:rPr>
          <w:rFonts w:hint="eastAsia"/>
          <w:lang w:eastAsia="zh-CN"/>
        </w:rPr>
        <w:t>9.提高思政课针对性和吸引力路径研究</w:t>
      </w:r>
    </w:p>
    <w:p w14:paraId="0879CFA0">
      <w:pPr>
        <w:pStyle w:val="2"/>
        <w:spacing w:before="205" w:line="332" w:lineRule="auto"/>
        <w:ind w:left="18" w:firstLine="636"/>
        <w:rPr>
          <w:rFonts w:hint="eastAsia"/>
          <w:lang w:eastAsia="zh-CN"/>
        </w:rPr>
      </w:pPr>
      <w:r>
        <w:rPr>
          <w:rFonts w:hint="eastAsia"/>
          <w:lang w:eastAsia="zh-CN"/>
        </w:rPr>
        <w:t>10.新时代高校思政课讲好江西故事路径研究</w:t>
      </w:r>
    </w:p>
    <w:p w14:paraId="2B0CD8A5">
      <w:pPr>
        <w:pStyle w:val="2"/>
        <w:spacing w:before="205" w:line="332" w:lineRule="auto"/>
        <w:ind w:left="18" w:firstLine="636"/>
        <w:rPr>
          <w:rFonts w:hint="eastAsia"/>
          <w:lang w:eastAsia="zh-CN"/>
        </w:rPr>
      </w:pPr>
      <w:r>
        <w:rPr>
          <w:rFonts w:hint="eastAsia"/>
          <w:lang w:eastAsia="zh-CN"/>
        </w:rPr>
        <w:t>11.高校思政课新评价体系构建研究</w:t>
      </w:r>
    </w:p>
    <w:p w14:paraId="511D27C6">
      <w:pPr>
        <w:pStyle w:val="2"/>
        <w:spacing w:before="205" w:line="332" w:lineRule="auto"/>
        <w:ind w:left="18" w:firstLine="636"/>
        <w:rPr>
          <w:rFonts w:hint="eastAsia"/>
          <w:lang w:eastAsia="zh-CN"/>
        </w:rPr>
      </w:pPr>
      <w:r>
        <w:rPr>
          <w:rFonts w:hint="eastAsia"/>
          <w:lang w:eastAsia="zh-CN"/>
        </w:rPr>
        <w:t>12.大学生抑郁情绪问题分级风险预测与防控机制研究</w:t>
      </w:r>
    </w:p>
    <w:p w14:paraId="748B2C0E">
      <w:pPr>
        <w:pStyle w:val="2"/>
        <w:spacing w:before="205" w:line="332" w:lineRule="auto"/>
        <w:ind w:left="18" w:firstLine="636"/>
        <w:rPr>
          <w:rFonts w:hint="eastAsia"/>
          <w:lang w:eastAsia="zh-CN"/>
        </w:rPr>
      </w:pPr>
      <w:r>
        <w:rPr>
          <w:rFonts w:hint="eastAsia"/>
          <w:lang w:eastAsia="zh-CN"/>
        </w:rPr>
        <w:t>13.江西大中小学生心理素质测评与提升研究</w:t>
      </w:r>
    </w:p>
    <w:p w14:paraId="6B5DD6D4">
      <w:pPr>
        <w:pStyle w:val="2"/>
        <w:spacing w:before="205" w:line="332" w:lineRule="auto"/>
        <w:ind w:left="18" w:firstLine="636"/>
        <w:rPr>
          <w:rFonts w:hint="eastAsia"/>
          <w:lang w:eastAsia="zh-CN"/>
        </w:rPr>
      </w:pPr>
      <w:r>
        <w:rPr>
          <w:rFonts w:hint="eastAsia"/>
          <w:lang w:eastAsia="zh-CN"/>
        </w:rPr>
        <w:t>14.加强一站式学生社区建设研究</w:t>
      </w:r>
    </w:p>
    <w:p w14:paraId="10EB1F62">
      <w:pPr>
        <w:pStyle w:val="2"/>
        <w:spacing w:before="205" w:line="332" w:lineRule="auto"/>
        <w:ind w:left="18" w:firstLine="636"/>
        <w:rPr>
          <w:rFonts w:hint="eastAsia"/>
          <w:lang w:eastAsia="zh-CN"/>
        </w:rPr>
      </w:pPr>
      <w:r>
        <w:rPr>
          <w:rFonts w:hint="eastAsia"/>
          <w:lang w:eastAsia="zh-CN"/>
        </w:rPr>
        <w:t>15.加强思政课程与课程思政协同研究</w:t>
      </w:r>
    </w:p>
    <w:p w14:paraId="6E95E8D3">
      <w:bookmarkStart w:id="0" w:name="_GoBack"/>
      <w:bookmarkEnd w:id="0"/>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0000000000000000000"/>
    <w:charset w:val="00"/>
    <w:family w:val="auto"/>
    <w:pitch w:val="default"/>
    <w:sig w:usb0="00000000" w:usb1="00000000" w:usb2="00000000" w:usb3="00000000" w:csb0="00000000" w:csb1="00000000"/>
  </w:font>
  <w:font w:name="FZXiaoBiaoSong-B05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B126E">
    <w:pPr>
      <w:spacing w:line="177" w:lineRule="auto"/>
      <w:rPr>
        <w:rFonts w:ascii="宋体" w:hAnsi="宋体" w:eastAsia="宋体" w:cs="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92AE0">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AE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那就学吧</cp:lastModifiedBy>
  <dcterms:modified xsi:type="dcterms:W3CDTF">2025-05-15T09:03:59Z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eyJoZGlkIjoiYjk4OWMzZDM5ZjlkZWQ1MTA5YTQ4YTg0ZTBjNzk2Y2QiLCJ1c2VySWQiOiIxMTI5MTY1ODYzIn0=</vt:lpwstr>
  </property>
  <property fmtid="{D5CDD505-2E9C-101B-9397-08002B2CF9AE}" pid="4" name="ICV">
    <vt:lpwstr>6EE8FF0FC8084F3290D555F6113FC8F7_12</vt:lpwstr>
  </property>
</Properties>
</file>